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694" w:rsidRDefault="00AE078C">
      <w:pPr>
        <w:pStyle w:val="Predeterminado"/>
        <w:jc w:val="center"/>
      </w:pPr>
      <w:r>
        <w:rPr>
          <w:b/>
          <w:bCs/>
          <w:sz w:val="28"/>
          <w:szCs w:val="28"/>
        </w:rPr>
        <w:t>NORMA Y PROTOCOLO DE ABREVIACIONES PELIGROSAS HOSPITAL GENERAL PUYO.</w:t>
      </w:r>
    </w:p>
    <w:p w:rsidR="00773694" w:rsidRDefault="00773694">
      <w:pPr>
        <w:pStyle w:val="Predeterminado"/>
      </w:pPr>
    </w:p>
    <w:p w:rsidR="00773694" w:rsidRDefault="00AE078C">
      <w:pPr>
        <w:pStyle w:val="Predeterminado"/>
      </w:pPr>
      <w:r>
        <w:rPr>
          <w:b/>
          <w:bCs/>
          <w:sz w:val="20"/>
          <w:szCs w:val="20"/>
        </w:rPr>
        <w:t>INTRODUCCION</w:t>
      </w:r>
    </w:p>
    <w:p w:rsidR="00773694" w:rsidRDefault="00773694">
      <w:pPr>
        <w:pStyle w:val="Predeterminado"/>
      </w:pPr>
    </w:p>
    <w:p w:rsidR="00773694" w:rsidRDefault="00AE078C">
      <w:pPr>
        <w:pStyle w:val="Predeterminado"/>
        <w:jc w:val="both"/>
      </w:pPr>
      <w:r>
        <w:rPr>
          <w:bCs/>
          <w:sz w:val="20"/>
          <w:szCs w:val="20"/>
        </w:rPr>
        <w:t>El presente manual se realiza con la finalidad de conocer las abreviaturas que nos conllevan a confusión y a cometer errores dentro del ámbito de la salud.</w:t>
      </w:r>
    </w:p>
    <w:p w:rsidR="00773694" w:rsidRDefault="00773694">
      <w:pPr>
        <w:pStyle w:val="Predeterminado"/>
        <w:jc w:val="both"/>
      </w:pPr>
    </w:p>
    <w:p w:rsidR="00773694" w:rsidRDefault="00AE078C">
      <w:pPr>
        <w:pStyle w:val="Predeterminado"/>
        <w:jc w:val="both"/>
      </w:pPr>
      <w:r>
        <w:rPr>
          <w:bCs/>
          <w:sz w:val="20"/>
          <w:szCs w:val="20"/>
        </w:rPr>
        <w:t xml:space="preserve">Las abreviaciones se utilizan prácticamente en todos los documentos asistenciales y consisten en la reducción de la extensión de las palabras suprimiendo algunas de sus letras. Se clasifican en abreviaturas, siglas y acrónimos. </w:t>
      </w:r>
    </w:p>
    <w:p w:rsidR="00773694" w:rsidRDefault="00773694">
      <w:pPr>
        <w:pStyle w:val="Predeterminado"/>
        <w:jc w:val="both"/>
      </w:pPr>
    </w:p>
    <w:p w:rsidR="00773694" w:rsidRDefault="00AE078C">
      <w:pPr>
        <w:pStyle w:val="Predeterminado"/>
        <w:jc w:val="both"/>
      </w:pPr>
      <w:r>
        <w:rPr>
          <w:bCs/>
          <w:sz w:val="20"/>
          <w:szCs w:val="20"/>
        </w:rPr>
        <w:t>La abreviatura es la repre</w:t>
      </w:r>
      <w:r>
        <w:rPr>
          <w:bCs/>
          <w:sz w:val="20"/>
          <w:szCs w:val="20"/>
        </w:rPr>
        <w:t>sentación de una palabra con alguna de sus letras, la primera de las cuales ha de ser la inicial (por ejemplo, “</w:t>
      </w:r>
      <w:proofErr w:type="spellStart"/>
      <w:r>
        <w:rPr>
          <w:bCs/>
          <w:sz w:val="20"/>
          <w:szCs w:val="20"/>
        </w:rPr>
        <w:t>Serv</w:t>
      </w:r>
      <w:proofErr w:type="spellEnd"/>
      <w:r>
        <w:rPr>
          <w:bCs/>
          <w:sz w:val="20"/>
          <w:szCs w:val="20"/>
        </w:rPr>
        <w:t xml:space="preserve">. </w:t>
      </w:r>
      <w:proofErr w:type="spellStart"/>
      <w:r>
        <w:rPr>
          <w:bCs/>
          <w:sz w:val="20"/>
          <w:szCs w:val="20"/>
        </w:rPr>
        <w:t>Gastro</w:t>
      </w:r>
      <w:proofErr w:type="spellEnd"/>
      <w:r>
        <w:rPr>
          <w:bCs/>
          <w:sz w:val="20"/>
          <w:szCs w:val="20"/>
        </w:rPr>
        <w:t xml:space="preserve">.” es la abreviatura de “Servicio de Gastroenterología” y “Rev. Esp.” lo es de “Revista Española”). </w:t>
      </w:r>
    </w:p>
    <w:p w:rsidR="00773694" w:rsidRDefault="00773694">
      <w:pPr>
        <w:pStyle w:val="Predeterminado"/>
        <w:jc w:val="both"/>
      </w:pPr>
    </w:p>
    <w:p w:rsidR="00773694" w:rsidRDefault="00AE078C">
      <w:pPr>
        <w:pStyle w:val="Predeterminado"/>
        <w:jc w:val="both"/>
      </w:pPr>
      <w:r>
        <w:rPr>
          <w:bCs/>
          <w:sz w:val="20"/>
          <w:szCs w:val="20"/>
        </w:rPr>
        <w:t>Las siglas corresponden a la r</w:t>
      </w:r>
      <w:r>
        <w:rPr>
          <w:bCs/>
          <w:sz w:val="20"/>
          <w:szCs w:val="20"/>
        </w:rPr>
        <w:t>epresentación de una palabra o conjunto de palabras mediante la letra inicial de cada una de ellas como, por ejemplo, VIH (virus de inmunodeficiencia humana).</w:t>
      </w:r>
    </w:p>
    <w:p w:rsidR="00773694" w:rsidRDefault="00773694">
      <w:pPr>
        <w:pStyle w:val="Predeterminado"/>
        <w:jc w:val="both"/>
      </w:pPr>
    </w:p>
    <w:p w:rsidR="00773694" w:rsidRDefault="00AE078C">
      <w:pPr>
        <w:pStyle w:val="Predeterminado"/>
        <w:jc w:val="both"/>
      </w:pPr>
      <w:r>
        <w:rPr>
          <w:bCs/>
          <w:sz w:val="20"/>
          <w:szCs w:val="20"/>
        </w:rPr>
        <w:t xml:space="preserve">Los acrónimos no son siglas, sino palabras formadas al descomponerse otras, sean o no iniciales </w:t>
      </w:r>
      <w:r>
        <w:rPr>
          <w:bCs/>
          <w:sz w:val="20"/>
          <w:szCs w:val="20"/>
        </w:rPr>
        <w:t xml:space="preserve">como “radar” (procedente de radio </w:t>
      </w:r>
      <w:proofErr w:type="spellStart"/>
      <w:r>
        <w:rPr>
          <w:bCs/>
          <w:sz w:val="20"/>
          <w:szCs w:val="20"/>
        </w:rPr>
        <w:t>detection</w:t>
      </w:r>
      <w:proofErr w:type="spellEnd"/>
      <w:r>
        <w:rPr>
          <w:bCs/>
          <w:sz w:val="20"/>
          <w:szCs w:val="20"/>
        </w:rPr>
        <w:t xml:space="preserve"> and </w:t>
      </w:r>
      <w:proofErr w:type="spellStart"/>
      <w:r>
        <w:rPr>
          <w:bCs/>
          <w:sz w:val="20"/>
          <w:szCs w:val="20"/>
        </w:rPr>
        <w:t>ranging</w:t>
      </w:r>
      <w:proofErr w:type="spellEnd"/>
      <w:r>
        <w:rPr>
          <w:bCs/>
          <w:sz w:val="20"/>
          <w:szCs w:val="20"/>
        </w:rPr>
        <w:t xml:space="preserve">) e </w:t>
      </w:r>
      <w:proofErr w:type="spellStart"/>
      <w:r>
        <w:rPr>
          <w:bCs/>
          <w:sz w:val="20"/>
          <w:szCs w:val="20"/>
        </w:rPr>
        <w:t>Insalud</w:t>
      </w:r>
      <w:proofErr w:type="spellEnd"/>
      <w:r>
        <w:rPr>
          <w:bCs/>
          <w:sz w:val="20"/>
          <w:szCs w:val="20"/>
        </w:rPr>
        <w:t xml:space="preserve"> (Instituto Nacional de la Salud). </w:t>
      </w:r>
    </w:p>
    <w:p w:rsidR="00773694" w:rsidRDefault="00773694">
      <w:pPr>
        <w:pStyle w:val="Predeterminado"/>
        <w:jc w:val="both"/>
      </w:pPr>
    </w:p>
    <w:p w:rsidR="00773694" w:rsidRDefault="00AE078C">
      <w:pPr>
        <w:pStyle w:val="Predeterminado"/>
        <w:jc w:val="both"/>
      </w:pPr>
      <w:r>
        <w:rPr>
          <w:bCs/>
          <w:sz w:val="20"/>
          <w:szCs w:val="20"/>
        </w:rPr>
        <w:t>En el lenguaje oral también se considera el abreviamiento, que consiste en la reducción del cuerpo fónico de una palabra como, por ejemplo, decir “poli d</w:t>
      </w:r>
      <w:r>
        <w:rPr>
          <w:bCs/>
          <w:sz w:val="20"/>
          <w:szCs w:val="20"/>
        </w:rPr>
        <w:t xml:space="preserve">e </w:t>
      </w:r>
      <w:proofErr w:type="spellStart"/>
      <w:r>
        <w:rPr>
          <w:bCs/>
          <w:sz w:val="20"/>
          <w:szCs w:val="20"/>
        </w:rPr>
        <w:t>cardio</w:t>
      </w:r>
      <w:proofErr w:type="spellEnd"/>
      <w:r>
        <w:rPr>
          <w:bCs/>
          <w:sz w:val="20"/>
          <w:szCs w:val="20"/>
        </w:rPr>
        <w:t>” por “policlínica de cardiología” o “</w:t>
      </w:r>
      <w:proofErr w:type="spellStart"/>
      <w:r>
        <w:rPr>
          <w:bCs/>
          <w:sz w:val="20"/>
          <w:szCs w:val="20"/>
        </w:rPr>
        <w:t>fonen</w:t>
      </w:r>
      <w:proofErr w:type="spellEnd"/>
      <w:r>
        <w:rPr>
          <w:bCs/>
          <w:sz w:val="20"/>
          <w:szCs w:val="20"/>
        </w:rPr>
        <w:t>” por “fonendoscopio”.</w:t>
      </w:r>
    </w:p>
    <w:p w:rsidR="00773694" w:rsidRDefault="00773694">
      <w:pPr>
        <w:pStyle w:val="Predeterminado"/>
        <w:jc w:val="both"/>
      </w:pPr>
    </w:p>
    <w:p w:rsidR="00773694" w:rsidRDefault="00AE078C">
      <w:pPr>
        <w:pStyle w:val="Predeterminado"/>
        <w:jc w:val="both"/>
      </w:pPr>
      <w:r>
        <w:rPr>
          <w:bCs/>
          <w:sz w:val="20"/>
          <w:szCs w:val="20"/>
        </w:rPr>
        <w:t>Aunque se vienen utilizando desde la antigüedad, las abreviaciones están penetrando en el lenguaje de manera despiadada en los últimos años, utilizándose normalmente como recurso pa</w:t>
      </w:r>
      <w:r>
        <w:rPr>
          <w:bCs/>
          <w:sz w:val="20"/>
          <w:szCs w:val="20"/>
        </w:rPr>
        <w:t>ra ahorrar tiempo y espacio en la escritura.</w:t>
      </w:r>
    </w:p>
    <w:p w:rsidR="00773694" w:rsidRDefault="00773694">
      <w:pPr>
        <w:pStyle w:val="Predeterminado"/>
        <w:jc w:val="both"/>
      </w:pPr>
    </w:p>
    <w:p w:rsidR="00773694" w:rsidRDefault="00AE078C">
      <w:pPr>
        <w:pStyle w:val="Predeterminado"/>
        <w:jc w:val="both"/>
      </w:pPr>
      <w:r>
        <w:rPr>
          <w:bCs/>
          <w:sz w:val="20"/>
          <w:szCs w:val="20"/>
        </w:rPr>
        <w:t>En ciencias de la salud son muy frecuentes, sobre todo en algunas áreas como la endocrinología, la inmunología o la virología, donde suelen ser bien aceptadas porque ahorran la escritura y el discurso de técnic</w:t>
      </w:r>
      <w:r>
        <w:rPr>
          <w:bCs/>
          <w:sz w:val="20"/>
          <w:szCs w:val="20"/>
        </w:rPr>
        <w:t>as, enfermedades y organismos compuestos por términos muy largos.</w:t>
      </w:r>
    </w:p>
    <w:p w:rsidR="00773694" w:rsidRDefault="00773694">
      <w:pPr>
        <w:pStyle w:val="Predeterminado"/>
        <w:jc w:val="both"/>
      </w:pPr>
    </w:p>
    <w:p w:rsidR="00773694" w:rsidRDefault="00AE078C">
      <w:pPr>
        <w:pStyle w:val="Predeterminado"/>
        <w:spacing w:after="0"/>
        <w:jc w:val="both"/>
      </w:pPr>
      <w:r>
        <w:rPr>
          <w:bCs/>
          <w:sz w:val="20"/>
          <w:szCs w:val="20"/>
          <w:lang w:val="es-EC"/>
        </w:rPr>
        <w:t xml:space="preserve">Los </w:t>
      </w:r>
      <w:r>
        <w:rPr>
          <w:bCs/>
          <w:iCs/>
          <w:sz w:val="20"/>
          <w:szCs w:val="20"/>
          <w:lang w:val="es-EC"/>
        </w:rPr>
        <w:t xml:space="preserve">errores de medicación </w:t>
      </w:r>
      <w:r>
        <w:rPr>
          <w:bCs/>
          <w:sz w:val="20"/>
          <w:szCs w:val="20"/>
          <w:lang w:val="es-EC"/>
        </w:rPr>
        <w:t xml:space="preserve">y sus consecuencias negativas, los </w:t>
      </w:r>
      <w:r>
        <w:rPr>
          <w:bCs/>
          <w:iCs/>
          <w:sz w:val="20"/>
          <w:szCs w:val="20"/>
          <w:lang w:val="es-EC"/>
        </w:rPr>
        <w:t xml:space="preserve">acontecimientos adversos por medicamentos, </w:t>
      </w:r>
      <w:r>
        <w:rPr>
          <w:bCs/>
          <w:sz w:val="20"/>
          <w:szCs w:val="20"/>
          <w:lang w:val="es-EC"/>
        </w:rPr>
        <w:t>constituyen un grave problema de salud pública, cuya prevención precisa la participac</w:t>
      </w:r>
      <w:r>
        <w:rPr>
          <w:bCs/>
          <w:sz w:val="20"/>
          <w:szCs w:val="20"/>
          <w:lang w:val="es-EC"/>
        </w:rPr>
        <w:t>ión y el esfuerzo de todos.</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La utilización de abreviaturas, acrónimos y símbolos no estandarizados en la prescripción médica para indicar el medicamento o expresar la dosis, vía y frecuencia de administración es una causa conocida de errores de medicación</w:t>
      </w:r>
      <w:r>
        <w:rPr>
          <w:sz w:val="20"/>
          <w:szCs w:val="20"/>
          <w:lang w:val="es-EC"/>
        </w:rPr>
        <w:t xml:space="preserve"> Aunque con ello se pretende simplificar y agilizar el proceso de prescripción, la utilización de abreviaturas, acrónimos o expresiones de dosis no estandarizadas no está exenta de riesgos, debido a que se pueden interpretar equivocadamente por profesional</w:t>
      </w:r>
      <w:r>
        <w:rPr>
          <w:sz w:val="20"/>
          <w:szCs w:val="20"/>
          <w:lang w:val="es-EC"/>
        </w:rPr>
        <w:t>es no familiarizados o pueden existir varios significados para una misma abreviatura o acrónimo.</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Estos errores se ven favorecidos por:</w:t>
      </w:r>
    </w:p>
    <w:p w:rsidR="00773694" w:rsidRDefault="00773694">
      <w:pPr>
        <w:pStyle w:val="Predeterminado"/>
        <w:spacing w:after="0"/>
        <w:jc w:val="both"/>
      </w:pPr>
    </w:p>
    <w:p w:rsidR="00773694" w:rsidRDefault="00AE078C">
      <w:pPr>
        <w:pStyle w:val="Prrafodelista"/>
        <w:spacing w:after="0"/>
        <w:ind w:left="0"/>
        <w:jc w:val="both"/>
      </w:pPr>
      <w:r>
        <w:rPr>
          <w:sz w:val="20"/>
          <w:szCs w:val="20"/>
          <w:lang w:val="es-EC"/>
        </w:rPr>
        <w:t xml:space="preserve">Una escritura poco legible </w:t>
      </w:r>
    </w:p>
    <w:p w:rsidR="00773694" w:rsidRDefault="00AE078C">
      <w:pPr>
        <w:pStyle w:val="Prrafodelista"/>
        <w:spacing w:after="0"/>
        <w:ind w:left="0"/>
        <w:jc w:val="both"/>
      </w:pPr>
      <w:r>
        <w:rPr>
          <w:sz w:val="20"/>
          <w:szCs w:val="20"/>
          <w:lang w:val="es-EC"/>
        </w:rPr>
        <w:t>Una prescripción incompleta.</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 xml:space="preserve">Hay estudios publicados que muestran que los errores de </w:t>
      </w:r>
      <w:r>
        <w:rPr>
          <w:sz w:val="20"/>
          <w:szCs w:val="20"/>
          <w:lang w:val="es-EC"/>
        </w:rPr>
        <w:t>prescripción se deben en muchas ocasiones a alguna de estas causas.</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Sin embargo, el uso de abreviaturas es una práctica generalizada entre los profesionales de salud y en especial dentro del ámbito hospitalario</w:t>
      </w:r>
      <w:r>
        <w:rPr>
          <w:sz w:val="20"/>
          <w:szCs w:val="20"/>
          <w:lang w:val="es-EC" w:eastAsia="es-EC"/>
        </w:rPr>
        <w:t>.</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 xml:space="preserve">El </w:t>
      </w:r>
      <w:proofErr w:type="spellStart"/>
      <w:r>
        <w:rPr>
          <w:sz w:val="20"/>
          <w:szCs w:val="20"/>
          <w:lang w:val="es-EC"/>
        </w:rPr>
        <w:t>Institute</w:t>
      </w:r>
      <w:proofErr w:type="spellEnd"/>
      <w:r>
        <w:rPr>
          <w:sz w:val="20"/>
          <w:szCs w:val="20"/>
          <w:lang w:val="es-EC"/>
        </w:rPr>
        <w:t xml:space="preserve"> </w:t>
      </w:r>
      <w:proofErr w:type="spellStart"/>
      <w:r>
        <w:rPr>
          <w:sz w:val="20"/>
          <w:szCs w:val="20"/>
          <w:lang w:val="es-EC"/>
        </w:rPr>
        <w:t>for</w:t>
      </w:r>
      <w:proofErr w:type="spellEnd"/>
      <w:r>
        <w:rPr>
          <w:sz w:val="20"/>
          <w:szCs w:val="20"/>
          <w:lang w:val="es-EC"/>
        </w:rPr>
        <w:t xml:space="preserve"> </w:t>
      </w:r>
      <w:proofErr w:type="spellStart"/>
      <w:r>
        <w:rPr>
          <w:sz w:val="20"/>
          <w:szCs w:val="20"/>
          <w:lang w:val="es-EC"/>
        </w:rPr>
        <w:t>Safe</w:t>
      </w:r>
      <w:proofErr w:type="spellEnd"/>
      <w:r>
        <w:rPr>
          <w:sz w:val="20"/>
          <w:szCs w:val="20"/>
          <w:lang w:val="es-EC"/>
        </w:rPr>
        <w:t xml:space="preserve"> </w:t>
      </w:r>
      <w:proofErr w:type="spellStart"/>
      <w:r>
        <w:rPr>
          <w:sz w:val="20"/>
          <w:szCs w:val="20"/>
          <w:lang w:val="es-EC"/>
        </w:rPr>
        <w:t>Medication</w:t>
      </w:r>
      <w:proofErr w:type="spellEnd"/>
      <w:r>
        <w:rPr>
          <w:sz w:val="20"/>
          <w:szCs w:val="20"/>
          <w:lang w:val="es-EC"/>
        </w:rPr>
        <w:t xml:space="preserve"> </w:t>
      </w:r>
      <w:proofErr w:type="spellStart"/>
      <w:r>
        <w:rPr>
          <w:sz w:val="20"/>
          <w:szCs w:val="20"/>
          <w:lang w:val="es-EC"/>
        </w:rPr>
        <w:t>Practices</w:t>
      </w:r>
      <w:proofErr w:type="spellEnd"/>
      <w:r>
        <w:rPr>
          <w:sz w:val="20"/>
          <w:szCs w:val="20"/>
          <w:lang w:val="es-EC"/>
        </w:rPr>
        <w:t xml:space="preserve"> (ISMP) ha publicado en numerosas ocasiones recomendaciones insistiendo en la necesidad de evitar el uso de abreviaturas y símbolos para indicar los nombres de los medicamentos y las expresiones de dosis, tanto en la prescripciones médicas como en otros do</w:t>
      </w:r>
      <w:r>
        <w:rPr>
          <w:sz w:val="20"/>
          <w:szCs w:val="20"/>
          <w:lang w:val="es-EC"/>
        </w:rPr>
        <w:t>cumentos empleados por los profesionales en el circuito de utilización de los medicamentos, aunque ello indudablemente exija más tiempo y esfuerzo</w:t>
      </w:r>
      <w:r>
        <w:rPr>
          <w:sz w:val="20"/>
          <w:szCs w:val="20"/>
          <w:lang w:val="es-EC" w:eastAsia="es-EC"/>
        </w:rPr>
        <w:t>.</w:t>
      </w:r>
    </w:p>
    <w:p w:rsidR="00773694" w:rsidRDefault="00773694">
      <w:pPr>
        <w:pStyle w:val="Predeterminado"/>
        <w:spacing w:after="0"/>
        <w:jc w:val="both"/>
      </w:pPr>
    </w:p>
    <w:p w:rsidR="00773694" w:rsidRDefault="00AE078C">
      <w:pPr>
        <w:pStyle w:val="Predeterminado"/>
        <w:spacing w:after="0"/>
        <w:jc w:val="both"/>
      </w:pPr>
      <w:r>
        <w:rPr>
          <w:sz w:val="20"/>
          <w:szCs w:val="20"/>
          <w:lang w:val="es-EC" w:eastAsia="es-EC"/>
        </w:rPr>
        <w:t>Tomando en cuenta estos importantes argumentos científicos y las practicas organizacionales requeridas se e</w:t>
      </w:r>
      <w:r>
        <w:rPr>
          <w:sz w:val="20"/>
          <w:szCs w:val="20"/>
          <w:lang w:val="es-EC" w:eastAsia="es-EC"/>
        </w:rPr>
        <w:t xml:space="preserve">labora el manual, en donde se </w:t>
      </w:r>
      <w:proofErr w:type="spellStart"/>
      <w:r>
        <w:rPr>
          <w:sz w:val="20"/>
          <w:szCs w:val="20"/>
          <w:lang w:val="es-EC" w:eastAsia="es-EC"/>
        </w:rPr>
        <w:t>normatiza</w:t>
      </w:r>
      <w:proofErr w:type="spellEnd"/>
      <w:r>
        <w:rPr>
          <w:sz w:val="20"/>
          <w:szCs w:val="20"/>
          <w:lang w:val="es-EC" w:eastAsia="es-EC"/>
        </w:rPr>
        <w:t xml:space="preserve"> y se identifica las </w:t>
      </w:r>
      <w:proofErr w:type="gramStart"/>
      <w:r>
        <w:rPr>
          <w:sz w:val="20"/>
          <w:szCs w:val="20"/>
          <w:lang w:val="es-EC" w:eastAsia="es-EC"/>
        </w:rPr>
        <w:t>abreviaturas ,</w:t>
      </w:r>
      <w:proofErr w:type="gramEnd"/>
      <w:r>
        <w:rPr>
          <w:sz w:val="20"/>
          <w:szCs w:val="20"/>
          <w:lang w:val="es-EC" w:eastAsia="es-EC"/>
        </w:rPr>
        <w:t xml:space="preserve"> símbolos y designaciones de dosis que no deben ser utilizadas en el Hospital General Puyo, dando a lugar a la decisión de las autoridades de la NO utilización de Abreviaturas, símbo</w:t>
      </w:r>
      <w:r>
        <w:rPr>
          <w:sz w:val="20"/>
          <w:szCs w:val="20"/>
          <w:lang w:val="es-EC" w:eastAsia="es-EC"/>
        </w:rPr>
        <w:t>los y designación de dosis en los registros de salud del Hospital General Puyo.</w:t>
      </w:r>
    </w:p>
    <w:p w:rsidR="00773694" w:rsidRDefault="00773694">
      <w:pPr>
        <w:pStyle w:val="Predeterminado"/>
        <w:spacing w:after="0"/>
        <w:jc w:val="both"/>
      </w:pPr>
    </w:p>
    <w:p w:rsidR="00773694" w:rsidRDefault="00AE078C">
      <w:pPr>
        <w:pStyle w:val="Predeterminado"/>
        <w:jc w:val="both"/>
      </w:pPr>
      <w:r>
        <w:rPr>
          <w:sz w:val="20"/>
          <w:szCs w:val="20"/>
        </w:rPr>
        <w:t xml:space="preserve">Cometer errores al momento de administrar medicamentos es una de las principales causas de lesiones y muerte dentro de las organizaciones de cuidado de la salud en los países </w:t>
      </w:r>
      <w:r>
        <w:rPr>
          <w:sz w:val="20"/>
          <w:szCs w:val="20"/>
        </w:rPr>
        <w:t xml:space="preserve">desarrollados. </w:t>
      </w:r>
    </w:p>
    <w:p w:rsidR="00773694" w:rsidRDefault="00773694">
      <w:pPr>
        <w:pStyle w:val="Predeterminado"/>
        <w:jc w:val="both"/>
      </w:pPr>
    </w:p>
    <w:p w:rsidR="00773694" w:rsidRDefault="00AE078C">
      <w:pPr>
        <w:pStyle w:val="Predeterminado"/>
        <w:spacing w:after="0"/>
        <w:jc w:val="both"/>
      </w:pPr>
      <w:r>
        <w:rPr>
          <w:bCs/>
          <w:sz w:val="20"/>
          <w:szCs w:val="20"/>
          <w:lang w:val="es-EC"/>
        </w:rPr>
        <w:t xml:space="preserve">Los errores de administración de medicamentos son más comunes cuando los medicamentos son recetados y administrados, y casi la mitad (50%) ocurren debido a una comunicación pobre en los puntos de transición.  Una comunicación pobre en los </w:t>
      </w:r>
      <w:r>
        <w:rPr>
          <w:bCs/>
          <w:sz w:val="20"/>
          <w:szCs w:val="20"/>
          <w:lang w:val="es-EC"/>
        </w:rPr>
        <w:t>puntos de transición es también la causa de hasta el 20% de los eventos adversos relacionados con medicamentos que ocurren durante una hospitalización.</w:t>
      </w:r>
    </w:p>
    <w:p w:rsidR="00773694" w:rsidRDefault="00773694">
      <w:pPr>
        <w:pStyle w:val="Predeterminado"/>
        <w:spacing w:after="0"/>
        <w:jc w:val="both"/>
      </w:pPr>
    </w:p>
    <w:p w:rsidR="00773694" w:rsidRDefault="00AE078C">
      <w:pPr>
        <w:pStyle w:val="Predeterminado"/>
        <w:jc w:val="both"/>
      </w:pPr>
      <w:r>
        <w:rPr>
          <w:sz w:val="20"/>
          <w:szCs w:val="20"/>
        </w:rPr>
        <w:t>La reconciliación de medicamentos es un proceso diseñado para prevenir que se cometan errores al moment</w:t>
      </w:r>
      <w:r>
        <w:rPr>
          <w:sz w:val="20"/>
          <w:szCs w:val="20"/>
        </w:rPr>
        <w:t>o de administrar medicamentos en los puntos de transición de clientes al crear una lista precisa de los medicamentos que el cliente está tomando en ese momento, la cual es comparada con los medicamentos prescritos por el médico tratante (la cual se entrega</w:t>
      </w:r>
      <w:r>
        <w:rPr>
          <w:sz w:val="20"/>
          <w:szCs w:val="20"/>
        </w:rPr>
        <w:t xml:space="preserve"> al momento del ingreso, transferencia o alta).</w:t>
      </w:r>
    </w:p>
    <w:p w:rsidR="00773694" w:rsidRDefault="00773694">
      <w:pPr>
        <w:pStyle w:val="Predeterminado"/>
        <w:jc w:val="both"/>
      </w:pPr>
    </w:p>
    <w:p w:rsidR="00773694" w:rsidRDefault="00AE078C">
      <w:pPr>
        <w:pStyle w:val="Predeterminado"/>
        <w:jc w:val="both"/>
      </w:pPr>
      <w:r>
        <w:rPr>
          <w:sz w:val="20"/>
          <w:szCs w:val="20"/>
          <w:lang w:val="es-EC"/>
        </w:rPr>
        <w:t>Hay estudios publicados que muestran que los errores de prescripción se deben en muchas ocasiones a alguna de estas causas. Veamos algunos ejemplos.</w:t>
      </w:r>
      <w:r>
        <w:rPr>
          <w:sz w:val="20"/>
          <w:szCs w:val="20"/>
          <w:lang w:val="es-EC" w:eastAsia="es-EC"/>
        </w:rPr>
        <w:t xml:space="preserve"> </w:t>
      </w:r>
      <w:r>
        <w:rPr>
          <w:sz w:val="20"/>
          <w:szCs w:val="20"/>
          <w:lang w:val="es-EC"/>
        </w:rPr>
        <w:t>La abreviatura “U” no se debe utilizar para indicar “unida</w:t>
      </w:r>
      <w:r>
        <w:rPr>
          <w:sz w:val="20"/>
          <w:szCs w:val="20"/>
          <w:lang w:val="es-EC"/>
        </w:rPr>
        <w:t xml:space="preserve">des”. La confusión de esta abreviatura con los números “0” </w:t>
      </w:r>
      <w:proofErr w:type="spellStart"/>
      <w:r>
        <w:rPr>
          <w:sz w:val="20"/>
          <w:szCs w:val="20"/>
          <w:lang w:val="es-EC"/>
        </w:rPr>
        <w:t>ó</w:t>
      </w:r>
      <w:proofErr w:type="spellEnd"/>
      <w:r>
        <w:rPr>
          <w:sz w:val="20"/>
          <w:szCs w:val="20"/>
          <w:lang w:val="es-EC"/>
        </w:rPr>
        <w:t xml:space="preserve"> “4” ha ocasionado errores graves e incluso mortales por sobredosificación, al multiplicar la dosis por diez o más.</w:t>
      </w:r>
      <w:r>
        <w:rPr>
          <w:sz w:val="20"/>
          <w:szCs w:val="20"/>
          <w:lang w:val="es-EC" w:eastAsia="es-EC"/>
        </w:rPr>
        <w:t xml:space="preserve"> </w:t>
      </w:r>
      <w:r>
        <w:rPr>
          <w:sz w:val="20"/>
          <w:szCs w:val="20"/>
          <w:lang w:val="es-EC"/>
        </w:rPr>
        <w:t xml:space="preserve">Este fue el caso de un paciente </w:t>
      </w:r>
      <w:r>
        <w:rPr>
          <w:sz w:val="20"/>
          <w:szCs w:val="20"/>
          <w:lang w:val="es-EC"/>
        </w:rPr>
        <w:lastRenderedPageBreak/>
        <w:t>que falleció tras recibir 200 unidades de insuli</w:t>
      </w:r>
      <w:r>
        <w:rPr>
          <w:sz w:val="20"/>
          <w:szCs w:val="20"/>
          <w:lang w:val="es-EC"/>
        </w:rPr>
        <w:t xml:space="preserve">na por un error, como consecuencia de una incorrecta interpretación de la prescripción “20 U”. </w:t>
      </w:r>
    </w:p>
    <w:p w:rsidR="00773694" w:rsidRDefault="00773694">
      <w:pPr>
        <w:pStyle w:val="Predeterminado"/>
        <w:jc w:val="both"/>
      </w:pPr>
    </w:p>
    <w:p w:rsidR="00773694" w:rsidRDefault="00AE078C">
      <w:pPr>
        <w:pStyle w:val="Predeterminado"/>
        <w:jc w:val="both"/>
      </w:pPr>
      <w:r>
        <w:rPr>
          <w:b/>
          <w:bCs/>
          <w:sz w:val="20"/>
          <w:szCs w:val="20"/>
        </w:rPr>
        <w:t>OBJETIVO GENERAL:</w:t>
      </w:r>
    </w:p>
    <w:p w:rsidR="00773694" w:rsidRDefault="00773694">
      <w:pPr>
        <w:pStyle w:val="Predeterminado"/>
        <w:spacing w:after="0" w:line="100" w:lineRule="atLeast"/>
        <w:jc w:val="both"/>
      </w:pPr>
    </w:p>
    <w:p w:rsidR="00773694" w:rsidRDefault="00AE078C">
      <w:pPr>
        <w:pStyle w:val="Predeterminado"/>
        <w:spacing w:after="0" w:line="100" w:lineRule="atLeast"/>
        <w:jc w:val="both"/>
      </w:pPr>
      <w:r>
        <w:rPr>
          <w:bCs/>
          <w:sz w:val="20"/>
          <w:szCs w:val="20"/>
          <w:lang w:val="es-EC" w:eastAsia="es-EC"/>
        </w:rPr>
        <w:t xml:space="preserve">El objetivo de esta norma y protocolo es el conocimiento de la  lista de abreviaturas peligrosas en el Hospital General Puyo, con el fin de </w:t>
      </w:r>
      <w:r>
        <w:rPr>
          <w:bCs/>
          <w:sz w:val="20"/>
          <w:szCs w:val="20"/>
          <w:lang w:val="es-EC" w:eastAsia="es-EC"/>
        </w:rPr>
        <w:t>entender la decisión de NO utilizar abreviaciones, símbolos y designación de dosis y garantizar la calidad de la atención del usuarios/a externo/a que acude a nuestra Institución.</w:t>
      </w:r>
    </w:p>
    <w:p w:rsidR="00773694" w:rsidRDefault="00773694">
      <w:pPr>
        <w:pStyle w:val="Prrafodelista"/>
        <w:tabs>
          <w:tab w:val="left" w:pos="5040"/>
        </w:tabs>
        <w:ind w:left="0"/>
        <w:jc w:val="both"/>
      </w:pPr>
    </w:p>
    <w:p w:rsidR="00773694" w:rsidRDefault="00AE078C">
      <w:pPr>
        <w:pStyle w:val="Prrafodelista"/>
        <w:tabs>
          <w:tab w:val="left" w:pos="5040"/>
        </w:tabs>
        <w:ind w:left="0"/>
        <w:jc w:val="both"/>
      </w:pPr>
      <w:r>
        <w:rPr>
          <w:b/>
          <w:bCs/>
          <w:sz w:val="20"/>
          <w:szCs w:val="20"/>
        </w:rPr>
        <w:t xml:space="preserve">ESPECIFICOS </w:t>
      </w:r>
    </w:p>
    <w:p w:rsidR="00773694" w:rsidRDefault="00773694">
      <w:pPr>
        <w:pStyle w:val="Prrafodelista"/>
        <w:spacing w:after="0"/>
        <w:ind w:left="0"/>
      </w:pPr>
    </w:p>
    <w:p w:rsidR="00773694" w:rsidRDefault="00AE078C">
      <w:pPr>
        <w:pStyle w:val="Prrafodelista"/>
        <w:spacing w:after="0"/>
        <w:ind w:left="0"/>
      </w:pPr>
      <w:r>
        <w:rPr>
          <w:sz w:val="20"/>
          <w:szCs w:val="20"/>
          <w:lang w:val="es-EC"/>
        </w:rPr>
        <w:t xml:space="preserve">Dar a conocer a los profesionales del Hospital General Puyo </w:t>
      </w:r>
      <w:r>
        <w:rPr>
          <w:sz w:val="20"/>
          <w:szCs w:val="20"/>
          <w:lang w:val="es-EC"/>
        </w:rPr>
        <w:t>los nombres de abreviaturas peligrosas que se prestan a confusión.</w:t>
      </w:r>
      <w:r>
        <w:rPr>
          <w:bCs/>
          <w:sz w:val="20"/>
          <w:szCs w:val="20"/>
        </w:rPr>
        <w:tab/>
      </w:r>
    </w:p>
    <w:p w:rsidR="00773694" w:rsidRDefault="00773694">
      <w:pPr>
        <w:pStyle w:val="Predeterminado"/>
        <w:spacing w:after="0"/>
      </w:pPr>
    </w:p>
    <w:p w:rsidR="00773694" w:rsidRDefault="00AE078C">
      <w:pPr>
        <w:pStyle w:val="Prrafodelista"/>
        <w:spacing w:after="0"/>
        <w:ind w:left="0"/>
        <w:jc w:val="both"/>
      </w:pPr>
      <w:r>
        <w:rPr>
          <w:sz w:val="20"/>
          <w:szCs w:val="20"/>
          <w:lang w:val="es-EC"/>
        </w:rPr>
        <w:t>Contribuir para que el personal de salud No utilice Abreviaciones, símbolos, designación de dosis en sus registros.</w:t>
      </w:r>
    </w:p>
    <w:p w:rsidR="00773694" w:rsidRDefault="00773694">
      <w:pPr>
        <w:pStyle w:val="Prrafodelista"/>
        <w:spacing w:after="0"/>
        <w:ind w:left="0"/>
        <w:jc w:val="both"/>
      </w:pPr>
    </w:p>
    <w:p w:rsidR="00773694" w:rsidRDefault="00AE078C">
      <w:pPr>
        <w:pStyle w:val="Prrafodelista"/>
        <w:spacing w:after="0"/>
        <w:ind w:left="0"/>
        <w:jc w:val="both"/>
      </w:pPr>
      <w:r>
        <w:rPr>
          <w:bCs/>
          <w:sz w:val="20"/>
          <w:szCs w:val="20"/>
          <w:lang w:val="es-EC"/>
        </w:rPr>
        <w:t>Hacer visibles los errores que se presentan al momento de utilizar una</w:t>
      </w:r>
      <w:r>
        <w:rPr>
          <w:bCs/>
          <w:sz w:val="20"/>
          <w:szCs w:val="20"/>
          <w:lang w:val="es-EC"/>
        </w:rPr>
        <w:t xml:space="preserve"> </w:t>
      </w:r>
      <w:r>
        <w:rPr>
          <w:sz w:val="20"/>
          <w:szCs w:val="20"/>
          <w:lang w:val="es-EC"/>
        </w:rPr>
        <w:t xml:space="preserve">abreviatura peligrosa </w:t>
      </w:r>
      <w:r>
        <w:rPr>
          <w:bCs/>
          <w:sz w:val="20"/>
          <w:szCs w:val="20"/>
          <w:lang w:val="es-EC"/>
        </w:rPr>
        <w:t>de una forma herrada con el fin de actuar antes de que afecten al paciente</w:t>
      </w:r>
      <w:r>
        <w:rPr>
          <w:b/>
          <w:bCs/>
          <w:sz w:val="20"/>
          <w:szCs w:val="20"/>
          <w:lang w:val="es-EC"/>
        </w:rPr>
        <w:t>.</w:t>
      </w:r>
    </w:p>
    <w:p w:rsidR="00773694" w:rsidRDefault="00773694">
      <w:pPr>
        <w:pStyle w:val="Prrafodelista"/>
        <w:jc w:val="both"/>
      </w:pPr>
    </w:p>
    <w:p w:rsidR="00773694" w:rsidRDefault="00AE078C">
      <w:pPr>
        <w:pStyle w:val="Prrafodelista"/>
        <w:spacing w:after="0"/>
        <w:ind w:left="0"/>
        <w:jc w:val="both"/>
      </w:pPr>
      <w:r>
        <w:rPr>
          <w:sz w:val="20"/>
          <w:szCs w:val="20"/>
        </w:rPr>
        <w:t xml:space="preserve">Incrementar la vigilancia, la regulación, el control, la promoción y prevención en el uso inadecuado de las </w:t>
      </w:r>
      <w:r>
        <w:rPr>
          <w:sz w:val="20"/>
          <w:szCs w:val="20"/>
          <w:lang w:val="es-EC"/>
        </w:rPr>
        <w:t>abreviaturas peligrosas</w:t>
      </w:r>
      <w:r>
        <w:rPr>
          <w:sz w:val="20"/>
          <w:szCs w:val="20"/>
        </w:rPr>
        <w:t xml:space="preserve">  en  la salud. </w:t>
      </w:r>
    </w:p>
    <w:p w:rsidR="00773694" w:rsidRDefault="00773694">
      <w:pPr>
        <w:pStyle w:val="Prrafodelista"/>
        <w:spacing w:after="0"/>
        <w:ind w:left="0"/>
        <w:jc w:val="both"/>
      </w:pPr>
    </w:p>
    <w:p w:rsidR="00773694" w:rsidRDefault="00AE078C">
      <w:pPr>
        <w:pStyle w:val="Prrafodelista"/>
        <w:spacing w:after="0"/>
        <w:ind w:left="0"/>
        <w:jc w:val="both"/>
      </w:pPr>
      <w:r>
        <w:rPr>
          <w:b/>
          <w:bCs/>
          <w:sz w:val="20"/>
          <w:szCs w:val="20"/>
        </w:rPr>
        <w:t>ALCANCE</w:t>
      </w:r>
      <w:r>
        <w:rPr>
          <w:b/>
          <w:bCs/>
          <w:sz w:val="20"/>
          <w:szCs w:val="20"/>
        </w:rPr>
        <w:t xml:space="preserve"> </w:t>
      </w:r>
    </w:p>
    <w:p w:rsidR="00773694" w:rsidRDefault="00773694">
      <w:pPr>
        <w:pStyle w:val="Predeterminado"/>
        <w:jc w:val="both"/>
      </w:pPr>
    </w:p>
    <w:p w:rsidR="00773694" w:rsidRDefault="00AE078C">
      <w:pPr>
        <w:pStyle w:val="Predeterminado"/>
        <w:jc w:val="both"/>
      </w:pPr>
      <w:r>
        <w:rPr>
          <w:sz w:val="20"/>
          <w:szCs w:val="20"/>
        </w:rPr>
        <w:t xml:space="preserve">Este documento está dirigido a todo el personal salud del Hospital General Puyo, (médico, enfermeras, </w:t>
      </w:r>
      <w:proofErr w:type="spellStart"/>
      <w:r>
        <w:rPr>
          <w:sz w:val="20"/>
          <w:szCs w:val="20"/>
        </w:rPr>
        <w:t>Obstetrices</w:t>
      </w:r>
      <w:proofErr w:type="spellEnd"/>
      <w:r>
        <w:rPr>
          <w:sz w:val="20"/>
          <w:szCs w:val="20"/>
        </w:rPr>
        <w:t xml:space="preserve">, laboratoristas, tecnólogos, otros)  que laboran en esta casa de salud con el fin de implementar la metodología para no cometer errores en </w:t>
      </w:r>
      <w:r>
        <w:rPr>
          <w:sz w:val="20"/>
          <w:szCs w:val="20"/>
        </w:rPr>
        <w:t>las prescripciones médicas y evitar complicaciones en el paciente.</w:t>
      </w:r>
    </w:p>
    <w:p w:rsidR="00773694" w:rsidRDefault="00773694">
      <w:pPr>
        <w:pStyle w:val="Predeterminado"/>
        <w:jc w:val="both"/>
      </w:pPr>
    </w:p>
    <w:p w:rsidR="00773694" w:rsidRDefault="00AE078C">
      <w:pPr>
        <w:pStyle w:val="Predeterminado"/>
        <w:jc w:val="both"/>
      </w:pPr>
      <w:r>
        <w:rPr>
          <w:b/>
          <w:sz w:val="20"/>
          <w:szCs w:val="20"/>
        </w:rPr>
        <w:t>DEFINICIONES</w:t>
      </w:r>
    </w:p>
    <w:p w:rsidR="00773694" w:rsidRDefault="00773694">
      <w:pPr>
        <w:pStyle w:val="Predeterminado"/>
        <w:jc w:val="both"/>
      </w:pPr>
    </w:p>
    <w:p w:rsidR="00773694" w:rsidRDefault="00AE078C">
      <w:pPr>
        <w:pStyle w:val="Predeterminado"/>
        <w:jc w:val="both"/>
      </w:pPr>
      <w:r>
        <w:rPr>
          <w:b/>
          <w:sz w:val="20"/>
          <w:szCs w:val="20"/>
        </w:rPr>
        <w:t xml:space="preserve">Abreviaturas: </w:t>
      </w:r>
      <w:r>
        <w:rPr>
          <w:sz w:val="20"/>
          <w:szCs w:val="20"/>
        </w:rPr>
        <w:t>proviene del (del latín abreviatura, de abreviare, ‘hacer breve’) es un tipo de abreviación, una convención ortográfica que acorta la escritura de cierto términ</w:t>
      </w:r>
      <w:r>
        <w:rPr>
          <w:sz w:val="20"/>
          <w:szCs w:val="20"/>
        </w:rPr>
        <w:t>o o expresión, y consiste en la representación escrita de una palabra o grupo de palabras con solo una o varias de sus letras. Para crearla, se emplea la letra inicial, mayúscula o minúscula, por sí sola o acompañada de otras letras, ya sean del medio o de</w:t>
      </w:r>
      <w:r>
        <w:rPr>
          <w:sz w:val="20"/>
          <w:szCs w:val="20"/>
        </w:rPr>
        <w:t>l fin de dicha palabra, y uno o varios puntos para indicar que la palabra está incompleta.</w:t>
      </w:r>
    </w:p>
    <w:p w:rsidR="00773694" w:rsidRDefault="00773694">
      <w:pPr>
        <w:pStyle w:val="Predeterminado"/>
        <w:jc w:val="both"/>
      </w:pPr>
    </w:p>
    <w:p w:rsidR="00773694" w:rsidRDefault="00AE078C">
      <w:pPr>
        <w:pStyle w:val="Predeterminado"/>
        <w:jc w:val="both"/>
      </w:pPr>
      <w:r>
        <w:rPr>
          <w:b/>
          <w:sz w:val="20"/>
          <w:szCs w:val="20"/>
        </w:rPr>
        <w:t xml:space="preserve">Abreviaturas Peligrosas: </w:t>
      </w:r>
      <w:r>
        <w:rPr>
          <w:sz w:val="20"/>
          <w:szCs w:val="20"/>
        </w:rPr>
        <w:t>son aquellas abreviaturas que tienen significados iguales o tienen similitud entre un medicamento y otro los cuales pueden llevar a confusi</w:t>
      </w:r>
      <w:r>
        <w:rPr>
          <w:sz w:val="20"/>
          <w:szCs w:val="20"/>
        </w:rPr>
        <w:t xml:space="preserve">ón. </w:t>
      </w:r>
    </w:p>
    <w:p w:rsidR="00773694" w:rsidRDefault="00773694">
      <w:pPr>
        <w:pStyle w:val="Prrafodelista"/>
      </w:pPr>
    </w:p>
    <w:p w:rsidR="00773694" w:rsidRDefault="00AE078C">
      <w:pPr>
        <w:pStyle w:val="Prrafodelista"/>
        <w:spacing w:after="0"/>
        <w:ind w:left="0"/>
        <w:jc w:val="both"/>
      </w:pPr>
      <w:r>
        <w:rPr>
          <w:b/>
          <w:bCs/>
          <w:sz w:val="20"/>
          <w:szCs w:val="20"/>
          <w:lang w:val="es-EC"/>
        </w:rPr>
        <w:t xml:space="preserve">Error de medicación: </w:t>
      </w:r>
      <w:r>
        <w:rPr>
          <w:sz w:val="20"/>
          <w:szCs w:val="20"/>
          <w:lang w:val="es-EC"/>
        </w:rPr>
        <w:t xml:space="preserve">El </w:t>
      </w:r>
      <w:proofErr w:type="spellStart"/>
      <w:r>
        <w:rPr>
          <w:sz w:val="20"/>
          <w:szCs w:val="20"/>
          <w:lang w:val="es-EC"/>
        </w:rPr>
        <w:t>National</w:t>
      </w:r>
      <w:proofErr w:type="spellEnd"/>
      <w:r>
        <w:rPr>
          <w:sz w:val="20"/>
          <w:szCs w:val="20"/>
          <w:lang w:val="es-EC"/>
        </w:rPr>
        <w:t xml:space="preserve"> </w:t>
      </w:r>
      <w:proofErr w:type="spellStart"/>
      <w:r>
        <w:rPr>
          <w:sz w:val="20"/>
          <w:szCs w:val="20"/>
          <w:lang w:val="es-EC"/>
        </w:rPr>
        <w:t>Coordinating</w:t>
      </w:r>
      <w:proofErr w:type="spellEnd"/>
      <w:r>
        <w:rPr>
          <w:sz w:val="20"/>
          <w:szCs w:val="20"/>
          <w:lang w:val="es-EC"/>
        </w:rPr>
        <w:t xml:space="preserve"> Council </w:t>
      </w:r>
      <w:proofErr w:type="spellStart"/>
      <w:r>
        <w:rPr>
          <w:sz w:val="20"/>
          <w:szCs w:val="20"/>
          <w:lang w:val="es-EC"/>
        </w:rPr>
        <w:t>for</w:t>
      </w:r>
      <w:proofErr w:type="spellEnd"/>
      <w:r>
        <w:rPr>
          <w:sz w:val="20"/>
          <w:szCs w:val="20"/>
          <w:lang w:val="es-EC"/>
        </w:rPr>
        <w:t xml:space="preserve"> </w:t>
      </w:r>
      <w:proofErr w:type="spellStart"/>
      <w:r>
        <w:rPr>
          <w:sz w:val="20"/>
          <w:szCs w:val="20"/>
          <w:lang w:val="es-EC"/>
        </w:rPr>
        <w:t>Medication</w:t>
      </w:r>
      <w:proofErr w:type="spellEnd"/>
      <w:r>
        <w:rPr>
          <w:sz w:val="20"/>
          <w:szCs w:val="20"/>
          <w:lang w:val="es-EC"/>
        </w:rPr>
        <w:t xml:space="preserve"> Error </w:t>
      </w:r>
      <w:proofErr w:type="spellStart"/>
      <w:r>
        <w:rPr>
          <w:sz w:val="20"/>
          <w:szCs w:val="20"/>
          <w:lang w:val="es-EC"/>
        </w:rPr>
        <w:t>Reporting</w:t>
      </w:r>
      <w:proofErr w:type="spellEnd"/>
      <w:r>
        <w:rPr>
          <w:sz w:val="20"/>
          <w:szCs w:val="20"/>
          <w:lang w:val="es-EC"/>
        </w:rPr>
        <w:t xml:space="preserve"> and </w:t>
      </w:r>
      <w:proofErr w:type="spellStart"/>
      <w:r>
        <w:rPr>
          <w:sz w:val="20"/>
          <w:szCs w:val="20"/>
          <w:lang w:val="es-EC"/>
        </w:rPr>
        <w:t>Prevention</w:t>
      </w:r>
      <w:proofErr w:type="spellEnd"/>
      <w:r>
        <w:rPr>
          <w:sz w:val="20"/>
          <w:szCs w:val="20"/>
          <w:lang w:val="es-EC"/>
        </w:rPr>
        <w:t xml:space="preserve"> (NCC MERP) define a los errores de medicación como: "cualquier incidente prevenible que pueda causar daño al </w:t>
      </w:r>
      <w:r>
        <w:rPr>
          <w:sz w:val="20"/>
          <w:szCs w:val="20"/>
          <w:lang w:val="es-EC"/>
        </w:rPr>
        <w:lastRenderedPageBreak/>
        <w:t>paciente o dé lugar a una utilización ina</w:t>
      </w:r>
      <w:r>
        <w:rPr>
          <w:sz w:val="20"/>
          <w:szCs w:val="20"/>
          <w:lang w:val="es-EC"/>
        </w:rPr>
        <w:t>propiada de los medicamentos, cuando éstos están bajo el control de los profesionales sanitarios o del paciente o consumidor.</w:t>
      </w:r>
    </w:p>
    <w:p w:rsidR="00773694" w:rsidRDefault="00773694">
      <w:pPr>
        <w:pStyle w:val="Prrafodelista"/>
        <w:spacing w:after="0"/>
        <w:ind w:left="0"/>
        <w:jc w:val="both"/>
      </w:pPr>
    </w:p>
    <w:p w:rsidR="00773694" w:rsidRDefault="00AE078C">
      <w:pPr>
        <w:pStyle w:val="Prrafodelista"/>
        <w:spacing w:after="0"/>
        <w:ind w:left="0"/>
        <w:jc w:val="both"/>
      </w:pPr>
      <w:r>
        <w:rPr>
          <w:b/>
          <w:bCs/>
          <w:iCs/>
          <w:sz w:val="20"/>
          <w:szCs w:val="20"/>
        </w:rPr>
        <w:t>Prescripción médica:</w:t>
      </w:r>
      <w:r>
        <w:rPr>
          <w:bCs/>
          <w:iCs/>
          <w:sz w:val="20"/>
          <w:szCs w:val="20"/>
        </w:rPr>
        <w:t xml:space="preserve"> </w:t>
      </w:r>
      <w:r>
        <w:rPr>
          <w:sz w:val="20"/>
          <w:szCs w:val="20"/>
        </w:rPr>
        <w:t>La receta médica es el documento legal por medio del cual los médicos legalmente capacitados prescriben la m</w:t>
      </w:r>
      <w:r>
        <w:rPr>
          <w:sz w:val="20"/>
          <w:szCs w:val="20"/>
        </w:rPr>
        <w:t>edicación al paciente para su dispensación por parte del farmacéutico.</w:t>
      </w:r>
    </w:p>
    <w:p w:rsidR="00773694" w:rsidRDefault="00773694">
      <w:pPr>
        <w:pStyle w:val="Prrafodelista"/>
      </w:pPr>
    </w:p>
    <w:p w:rsidR="00773694" w:rsidRDefault="00AE078C">
      <w:pPr>
        <w:pStyle w:val="Prrafodelista"/>
        <w:spacing w:after="0"/>
        <w:ind w:left="0"/>
        <w:jc w:val="both"/>
      </w:pPr>
      <w:r>
        <w:rPr>
          <w:b/>
          <w:sz w:val="20"/>
          <w:szCs w:val="20"/>
          <w:lang w:val="es-EC"/>
        </w:rPr>
        <w:t>Siglas</w:t>
      </w:r>
      <w:r>
        <w:rPr>
          <w:sz w:val="20"/>
          <w:szCs w:val="20"/>
          <w:lang w:val="es-EC"/>
        </w:rPr>
        <w:t xml:space="preserve"> Son las letras iniciales de las palabras que nombran a organizaciones e instituciones. Solo se emplean en mayúsculas, salvo algunas excepciones, y además no se anota punto en la</w:t>
      </w:r>
      <w:r>
        <w:rPr>
          <w:sz w:val="20"/>
          <w:szCs w:val="20"/>
          <w:lang w:val="es-EC"/>
        </w:rPr>
        <w:t xml:space="preserve">s siglas. Ejemplos: ONU: Organización de las Naciones Unidas. UNICEF: Fondo de Naciones Unidas para la Infancia. </w:t>
      </w:r>
      <w:r>
        <w:rPr>
          <w:sz w:val="20"/>
          <w:szCs w:val="20"/>
        </w:rPr>
        <w:t>IFE: instituto federal electoral.</w:t>
      </w:r>
    </w:p>
    <w:p w:rsidR="00773694" w:rsidRDefault="00773694">
      <w:pPr>
        <w:pStyle w:val="Prrafodelista"/>
      </w:pPr>
    </w:p>
    <w:p w:rsidR="00773694" w:rsidRDefault="00AE078C">
      <w:pPr>
        <w:pStyle w:val="Prrafodelista"/>
        <w:spacing w:after="0"/>
        <w:ind w:left="0"/>
        <w:jc w:val="both"/>
      </w:pPr>
      <w:r>
        <w:rPr>
          <w:b/>
          <w:sz w:val="20"/>
          <w:szCs w:val="20"/>
          <w:lang w:val="es-EC"/>
        </w:rPr>
        <w:t xml:space="preserve">Símbolos: </w:t>
      </w:r>
      <w:r>
        <w:rPr>
          <w:sz w:val="20"/>
          <w:szCs w:val="20"/>
          <w:lang w:val="es-EC"/>
        </w:rPr>
        <w:t xml:space="preserve">son la letra o conjunto de letras u otros signos que en la ciencia o la técnica representan </w:t>
      </w:r>
      <w:r>
        <w:rPr>
          <w:sz w:val="20"/>
          <w:szCs w:val="20"/>
          <w:lang w:val="es-EC"/>
        </w:rPr>
        <w:t>convencionalmente una palabra o sintagma.</w:t>
      </w:r>
      <w:r>
        <w:rPr>
          <w:sz w:val="20"/>
          <w:szCs w:val="20"/>
          <w:lang w:val="es-EC" w:eastAsia="es-EC"/>
        </w:rPr>
        <w:t xml:space="preserve"> (7)</w:t>
      </w:r>
    </w:p>
    <w:p w:rsidR="00773694" w:rsidRDefault="00773694">
      <w:pPr>
        <w:pStyle w:val="Prrafodelista"/>
      </w:pPr>
    </w:p>
    <w:p w:rsidR="00773694" w:rsidRDefault="00AE078C">
      <w:pPr>
        <w:pStyle w:val="Prrafodelista"/>
        <w:spacing w:after="0"/>
        <w:ind w:left="0"/>
        <w:jc w:val="both"/>
      </w:pPr>
      <w:r>
        <w:rPr>
          <w:b/>
          <w:sz w:val="20"/>
          <w:szCs w:val="20"/>
          <w:lang w:val="es-EC"/>
        </w:rPr>
        <w:t>Medicamento:</w:t>
      </w:r>
      <w:r>
        <w:rPr>
          <w:sz w:val="20"/>
          <w:szCs w:val="20"/>
          <w:lang w:val="es-EC"/>
        </w:rPr>
        <w:t xml:space="preserve"> Es toda droga o preparación efectuada con drogas que por su forma farmacéutica y dosis puede destinarse a la curación, alivio, a la prevención o al diagnóstico de las enfermedades de los seres viv</w:t>
      </w:r>
      <w:r>
        <w:rPr>
          <w:sz w:val="20"/>
          <w:szCs w:val="20"/>
          <w:lang w:val="es-EC"/>
        </w:rPr>
        <w:t>ientes.</w:t>
      </w:r>
    </w:p>
    <w:p w:rsidR="00773694" w:rsidRDefault="00773694">
      <w:pPr>
        <w:pStyle w:val="Prrafodelista"/>
        <w:spacing w:after="0"/>
        <w:ind w:left="0"/>
        <w:jc w:val="both"/>
      </w:pPr>
    </w:p>
    <w:p w:rsidR="00773694" w:rsidRDefault="00AE078C">
      <w:pPr>
        <w:pStyle w:val="Prrafodelista"/>
        <w:spacing w:after="0"/>
        <w:ind w:left="0"/>
        <w:jc w:val="both"/>
      </w:pPr>
      <w:r>
        <w:rPr>
          <w:b/>
          <w:bCs/>
          <w:sz w:val="20"/>
          <w:szCs w:val="20"/>
        </w:rPr>
        <w:t xml:space="preserve">RESPONSABILIDAD Y AUTORIDAD </w:t>
      </w:r>
    </w:p>
    <w:p w:rsidR="00773694" w:rsidRDefault="00773694">
      <w:pPr>
        <w:pStyle w:val="Prrafodelista"/>
        <w:spacing w:after="0"/>
        <w:ind w:left="0"/>
        <w:jc w:val="both"/>
      </w:pPr>
    </w:p>
    <w:p w:rsidR="00773694" w:rsidRDefault="00AE078C">
      <w:pPr>
        <w:pStyle w:val="Prrafodelista"/>
        <w:spacing w:after="0"/>
        <w:ind w:left="0"/>
        <w:jc w:val="both"/>
      </w:pPr>
      <w:r>
        <w:rPr>
          <w:sz w:val="20"/>
          <w:szCs w:val="20"/>
        </w:rPr>
        <w:t>La Autoridad será la Dirección Asistencial quien evaluara el cumplimiento de este normativo trimestralmente.</w:t>
      </w:r>
    </w:p>
    <w:p w:rsidR="00773694" w:rsidRDefault="00773694">
      <w:pPr>
        <w:pStyle w:val="Prrafodelista"/>
        <w:spacing w:after="0"/>
        <w:ind w:left="0"/>
        <w:jc w:val="both"/>
      </w:pPr>
    </w:p>
    <w:p w:rsidR="00773694" w:rsidRDefault="00AE078C">
      <w:pPr>
        <w:pStyle w:val="Prrafodelista"/>
        <w:spacing w:after="0"/>
        <w:ind w:left="0"/>
        <w:jc w:val="both"/>
      </w:pPr>
      <w:r>
        <w:rPr>
          <w:sz w:val="20"/>
          <w:szCs w:val="20"/>
        </w:rPr>
        <w:t xml:space="preserve">La responsabilidad corresponde a todo el personal de salud, médicos, enfermeras, </w:t>
      </w:r>
      <w:proofErr w:type="spellStart"/>
      <w:r>
        <w:rPr>
          <w:sz w:val="20"/>
          <w:szCs w:val="20"/>
        </w:rPr>
        <w:t>obstetrices</w:t>
      </w:r>
      <w:proofErr w:type="spellEnd"/>
      <w:r>
        <w:rPr>
          <w:sz w:val="20"/>
          <w:szCs w:val="20"/>
        </w:rPr>
        <w:t xml:space="preserve">, estudiantes, </w:t>
      </w:r>
      <w:r>
        <w:rPr>
          <w:sz w:val="20"/>
          <w:szCs w:val="20"/>
        </w:rPr>
        <w:t xml:space="preserve">tecnólogos y otros que </w:t>
      </w:r>
      <w:proofErr w:type="spellStart"/>
      <w:r>
        <w:rPr>
          <w:sz w:val="20"/>
          <w:szCs w:val="20"/>
        </w:rPr>
        <w:t>partcipan</w:t>
      </w:r>
      <w:proofErr w:type="spellEnd"/>
      <w:r>
        <w:rPr>
          <w:sz w:val="20"/>
          <w:szCs w:val="20"/>
        </w:rPr>
        <w:t xml:space="preserve"> en la atención en salud.</w:t>
      </w:r>
    </w:p>
    <w:p w:rsidR="00773694" w:rsidRDefault="00773694">
      <w:pPr>
        <w:pStyle w:val="Prrafodelista"/>
        <w:spacing w:after="0"/>
        <w:ind w:left="0"/>
        <w:jc w:val="both"/>
      </w:pPr>
    </w:p>
    <w:p w:rsidR="00773694" w:rsidRDefault="00AE078C">
      <w:pPr>
        <w:pStyle w:val="Prrafodelista"/>
        <w:spacing w:after="0"/>
        <w:ind w:left="0"/>
        <w:jc w:val="both"/>
      </w:pPr>
      <w:r>
        <w:rPr>
          <w:b/>
          <w:bCs/>
          <w:sz w:val="20"/>
          <w:szCs w:val="20"/>
        </w:rPr>
        <w:t xml:space="preserve">FUNDAMENTO </w:t>
      </w:r>
    </w:p>
    <w:p w:rsidR="00773694" w:rsidRDefault="00773694">
      <w:pPr>
        <w:pStyle w:val="Predeterminado"/>
        <w:jc w:val="both"/>
      </w:pPr>
    </w:p>
    <w:p w:rsidR="00773694" w:rsidRDefault="00AE078C">
      <w:pPr>
        <w:pStyle w:val="Predeterminado"/>
        <w:spacing w:after="0"/>
        <w:jc w:val="both"/>
      </w:pPr>
      <w:r>
        <w:rPr>
          <w:sz w:val="20"/>
          <w:szCs w:val="20"/>
          <w:lang w:val="es-EC"/>
        </w:rPr>
        <w:t>Según el Instituto de Medicina (IOM, por sus siglas en inglés), en su artículo titulado “</w:t>
      </w:r>
      <w:proofErr w:type="spellStart"/>
      <w:r>
        <w:rPr>
          <w:sz w:val="20"/>
          <w:szCs w:val="20"/>
          <w:lang w:val="es-EC"/>
        </w:rPr>
        <w:t>To</w:t>
      </w:r>
      <w:proofErr w:type="spellEnd"/>
      <w:r>
        <w:rPr>
          <w:sz w:val="20"/>
          <w:szCs w:val="20"/>
          <w:lang w:val="es-EC"/>
        </w:rPr>
        <w:t xml:space="preserve"> </w:t>
      </w:r>
      <w:proofErr w:type="spellStart"/>
      <w:r>
        <w:rPr>
          <w:sz w:val="20"/>
          <w:szCs w:val="20"/>
          <w:lang w:val="es-EC"/>
        </w:rPr>
        <w:t>Err</w:t>
      </w:r>
      <w:proofErr w:type="spellEnd"/>
      <w:r>
        <w:rPr>
          <w:sz w:val="20"/>
          <w:szCs w:val="20"/>
          <w:lang w:val="es-EC"/>
        </w:rPr>
        <w:t xml:space="preserve"> </w:t>
      </w:r>
      <w:proofErr w:type="spellStart"/>
      <w:r>
        <w:rPr>
          <w:sz w:val="20"/>
          <w:szCs w:val="20"/>
          <w:lang w:val="es-EC"/>
        </w:rPr>
        <w:t>Is</w:t>
      </w:r>
      <w:proofErr w:type="spellEnd"/>
      <w:r>
        <w:rPr>
          <w:sz w:val="20"/>
          <w:szCs w:val="20"/>
          <w:lang w:val="es-EC"/>
        </w:rPr>
        <w:t xml:space="preserve"> Human: </w:t>
      </w:r>
      <w:proofErr w:type="spellStart"/>
      <w:r>
        <w:rPr>
          <w:sz w:val="20"/>
          <w:szCs w:val="20"/>
          <w:lang w:val="es-EC"/>
        </w:rPr>
        <w:t>Building</w:t>
      </w:r>
      <w:proofErr w:type="spellEnd"/>
      <w:r>
        <w:rPr>
          <w:sz w:val="20"/>
          <w:szCs w:val="20"/>
          <w:lang w:val="es-EC"/>
        </w:rPr>
        <w:t xml:space="preserve"> a </w:t>
      </w:r>
      <w:proofErr w:type="spellStart"/>
      <w:r>
        <w:rPr>
          <w:sz w:val="20"/>
          <w:szCs w:val="20"/>
          <w:lang w:val="es-EC"/>
        </w:rPr>
        <w:t>Safer</w:t>
      </w:r>
      <w:proofErr w:type="spellEnd"/>
      <w:r>
        <w:rPr>
          <w:sz w:val="20"/>
          <w:szCs w:val="20"/>
          <w:lang w:val="es-EC"/>
        </w:rPr>
        <w:t xml:space="preserve"> </w:t>
      </w:r>
      <w:proofErr w:type="spellStart"/>
      <w:r>
        <w:rPr>
          <w:sz w:val="20"/>
          <w:szCs w:val="20"/>
          <w:lang w:val="es-EC"/>
        </w:rPr>
        <w:t>Health</w:t>
      </w:r>
      <w:proofErr w:type="spellEnd"/>
      <w:r>
        <w:rPr>
          <w:sz w:val="20"/>
          <w:szCs w:val="20"/>
          <w:lang w:val="es-EC"/>
        </w:rPr>
        <w:t xml:space="preserve"> </w:t>
      </w:r>
      <w:proofErr w:type="spellStart"/>
      <w:r>
        <w:rPr>
          <w:sz w:val="20"/>
          <w:szCs w:val="20"/>
          <w:lang w:val="es-EC"/>
        </w:rPr>
        <w:t>System</w:t>
      </w:r>
      <w:proofErr w:type="spellEnd"/>
      <w:r>
        <w:rPr>
          <w:sz w:val="20"/>
          <w:szCs w:val="20"/>
          <w:lang w:val="es-EC"/>
        </w:rPr>
        <w:t>”, entre 44,000 a 98,000 americanos mueren al añ</w:t>
      </w:r>
      <w:r>
        <w:rPr>
          <w:sz w:val="20"/>
          <w:szCs w:val="20"/>
          <w:lang w:val="es-EC"/>
        </w:rPr>
        <w:t>o como resultado de un error médico. IOM señala que hay un costo de aproximadamente 17 a 29 billones de dólares asociados a errores médicos. También, IOM indica en su informe que una gran proporción de los errores médicos están relacionados a la medicación</w:t>
      </w:r>
      <w:r>
        <w:rPr>
          <w:sz w:val="20"/>
          <w:szCs w:val="20"/>
          <w:lang w:val="es-EC"/>
        </w:rPr>
        <w:t>. Los errores en medicación están relacionados a una de cada 12 admisiones hospitalarias, una de cada 8 visitas a sala de emergencia y uno de cada 100 medicamentos administrados en el hospital. Los errores en medicación pueden costar a los hospitales alred</w:t>
      </w:r>
      <w:r>
        <w:rPr>
          <w:sz w:val="20"/>
          <w:szCs w:val="20"/>
          <w:lang w:val="es-EC"/>
        </w:rPr>
        <w:t>edor de 15 billones de dólares al año debido a aproximadamente 7,000 muertes y más de 770,000 lesiones.</w:t>
      </w:r>
    </w:p>
    <w:p w:rsidR="00773694" w:rsidRDefault="00773694">
      <w:pPr>
        <w:pStyle w:val="Predeterminado"/>
        <w:spacing w:after="0"/>
        <w:jc w:val="both"/>
      </w:pPr>
    </w:p>
    <w:p w:rsidR="00773694" w:rsidRDefault="00AE078C">
      <w:pPr>
        <w:pStyle w:val="Predeterminado"/>
        <w:spacing w:after="0"/>
        <w:jc w:val="both"/>
      </w:pPr>
      <w:r>
        <w:rPr>
          <w:b/>
          <w:bCs/>
          <w:sz w:val="20"/>
          <w:szCs w:val="20"/>
        </w:rPr>
        <w:t xml:space="preserve">DESARROLLO </w:t>
      </w:r>
    </w:p>
    <w:p w:rsidR="00773694" w:rsidRDefault="00773694">
      <w:pPr>
        <w:pStyle w:val="Predeterminado"/>
        <w:ind w:left="720"/>
        <w:jc w:val="both"/>
      </w:pPr>
    </w:p>
    <w:p w:rsidR="00773694" w:rsidRDefault="00AE078C">
      <w:pPr>
        <w:pStyle w:val="Predeterminado"/>
        <w:jc w:val="both"/>
      </w:pPr>
      <w:r>
        <w:rPr>
          <w:sz w:val="20"/>
          <w:szCs w:val="20"/>
        </w:rPr>
        <w:t xml:space="preserve">Los errores de medicación se derivan de una gran variedad de causas, incluyendo los </w:t>
      </w:r>
      <w:r>
        <w:rPr>
          <w:bCs/>
          <w:iCs/>
          <w:sz w:val="20"/>
          <w:szCs w:val="20"/>
        </w:rPr>
        <w:t>problemas de comunicación</w:t>
      </w:r>
      <w:r>
        <w:rPr>
          <w:sz w:val="20"/>
          <w:szCs w:val="20"/>
        </w:rPr>
        <w:t xml:space="preserve"> entre médicos y farmacéutico</w:t>
      </w:r>
      <w:r>
        <w:rPr>
          <w:sz w:val="20"/>
          <w:szCs w:val="20"/>
        </w:rPr>
        <w:t xml:space="preserve">s debidos a </w:t>
      </w:r>
      <w:r>
        <w:rPr>
          <w:bCs/>
          <w:iCs/>
          <w:sz w:val="20"/>
          <w:szCs w:val="20"/>
        </w:rPr>
        <w:t>abreviaturas poco claras</w:t>
      </w:r>
      <w:r>
        <w:rPr>
          <w:sz w:val="20"/>
          <w:szCs w:val="20"/>
        </w:rPr>
        <w:t xml:space="preserve">. El peligro que entraña el uso de ciertas abreviaturas comenzó a preocupar hace tiempo a las organizaciones encargadas de velar por la seguridad del paciente e incluso surgieron listas de </w:t>
      </w:r>
      <w:r>
        <w:rPr>
          <w:bCs/>
          <w:iCs/>
          <w:sz w:val="20"/>
          <w:szCs w:val="20"/>
        </w:rPr>
        <w:t>“abreviaturas peligrosas”,</w:t>
      </w:r>
      <w:r>
        <w:rPr>
          <w:sz w:val="20"/>
          <w:szCs w:val="20"/>
        </w:rPr>
        <w:t xml:space="preserve"> en l</w:t>
      </w:r>
      <w:r>
        <w:rPr>
          <w:sz w:val="20"/>
          <w:szCs w:val="20"/>
        </w:rPr>
        <w:t xml:space="preserve">as que se incluían, por ejemplo, la </w:t>
      </w:r>
      <w:r>
        <w:rPr>
          <w:bCs/>
          <w:iCs/>
          <w:sz w:val="20"/>
          <w:szCs w:val="20"/>
        </w:rPr>
        <w:t>‘U’</w:t>
      </w:r>
      <w:r>
        <w:rPr>
          <w:sz w:val="20"/>
          <w:szCs w:val="20"/>
        </w:rPr>
        <w:t xml:space="preserve"> de unidad por la posibilidad de confundirse con un </w:t>
      </w:r>
      <w:r>
        <w:rPr>
          <w:bCs/>
          <w:iCs/>
          <w:sz w:val="20"/>
          <w:szCs w:val="20"/>
        </w:rPr>
        <w:t>‘0’</w:t>
      </w:r>
      <w:r>
        <w:rPr>
          <w:sz w:val="20"/>
          <w:szCs w:val="20"/>
        </w:rPr>
        <w:t xml:space="preserve">, el uso de decimales como </w:t>
      </w:r>
      <w:r>
        <w:rPr>
          <w:bCs/>
          <w:iCs/>
          <w:sz w:val="20"/>
          <w:szCs w:val="20"/>
        </w:rPr>
        <w:t>‘X.0’</w:t>
      </w:r>
      <w:r>
        <w:rPr>
          <w:sz w:val="20"/>
          <w:szCs w:val="20"/>
        </w:rPr>
        <w:t xml:space="preserve"> o </w:t>
      </w:r>
      <w:r>
        <w:rPr>
          <w:bCs/>
          <w:iCs/>
          <w:sz w:val="20"/>
          <w:szCs w:val="20"/>
        </w:rPr>
        <w:t>‘.X’</w:t>
      </w:r>
      <w:r>
        <w:rPr>
          <w:sz w:val="20"/>
          <w:szCs w:val="20"/>
        </w:rPr>
        <w:t xml:space="preserve"> por el riesgo de </w:t>
      </w:r>
      <w:r>
        <w:rPr>
          <w:bCs/>
          <w:iCs/>
          <w:sz w:val="20"/>
          <w:szCs w:val="20"/>
        </w:rPr>
        <w:t>no ver el punto</w:t>
      </w:r>
      <w:r>
        <w:rPr>
          <w:sz w:val="20"/>
          <w:szCs w:val="20"/>
        </w:rPr>
        <w:t xml:space="preserve">, el uso de </w:t>
      </w:r>
      <w:r>
        <w:rPr>
          <w:bCs/>
          <w:iCs/>
          <w:sz w:val="20"/>
          <w:szCs w:val="20"/>
        </w:rPr>
        <w:t>MSO</w:t>
      </w:r>
      <w:r>
        <w:rPr>
          <w:bCs/>
          <w:iCs/>
          <w:sz w:val="20"/>
          <w:szCs w:val="20"/>
          <w:vertAlign w:val="subscript"/>
        </w:rPr>
        <w:t>4</w:t>
      </w:r>
      <w:r>
        <w:rPr>
          <w:bCs/>
          <w:iCs/>
          <w:sz w:val="20"/>
          <w:szCs w:val="20"/>
        </w:rPr>
        <w:t xml:space="preserve"> </w:t>
      </w:r>
      <w:r>
        <w:rPr>
          <w:sz w:val="20"/>
          <w:szCs w:val="20"/>
        </w:rPr>
        <w:t xml:space="preserve">y </w:t>
      </w:r>
      <w:r>
        <w:rPr>
          <w:bCs/>
          <w:iCs/>
          <w:sz w:val="20"/>
          <w:szCs w:val="20"/>
        </w:rPr>
        <w:t>MgSO</w:t>
      </w:r>
      <w:r>
        <w:rPr>
          <w:bCs/>
          <w:iCs/>
          <w:sz w:val="20"/>
          <w:szCs w:val="20"/>
          <w:vertAlign w:val="subscript"/>
        </w:rPr>
        <w:t>4</w:t>
      </w:r>
      <w:r>
        <w:rPr>
          <w:sz w:val="20"/>
          <w:szCs w:val="20"/>
        </w:rPr>
        <w:t xml:space="preserve"> en lugar de </w:t>
      </w:r>
      <w:r>
        <w:rPr>
          <w:bCs/>
          <w:iCs/>
          <w:sz w:val="20"/>
          <w:szCs w:val="20"/>
        </w:rPr>
        <w:t>‘sulfato de morfina’</w:t>
      </w:r>
      <w:r>
        <w:rPr>
          <w:sz w:val="20"/>
          <w:szCs w:val="20"/>
        </w:rPr>
        <w:t xml:space="preserve"> o </w:t>
      </w:r>
      <w:r>
        <w:rPr>
          <w:bCs/>
          <w:iCs/>
          <w:sz w:val="20"/>
          <w:szCs w:val="20"/>
        </w:rPr>
        <w:t>‘sulfato de magnesio’</w:t>
      </w:r>
      <w:r>
        <w:rPr>
          <w:sz w:val="20"/>
          <w:szCs w:val="20"/>
        </w:rPr>
        <w:t xml:space="preserve"> por la p</w:t>
      </w:r>
      <w:r>
        <w:rPr>
          <w:sz w:val="20"/>
          <w:szCs w:val="20"/>
        </w:rPr>
        <w:t xml:space="preserve">robabilidad de </w:t>
      </w:r>
      <w:r>
        <w:rPr>
          <w:bCs/>
          <w:iCs/>
          <w:sz w:val="20"/>
          <w:szCs w:val="20"/>
        </w:rPr>
        <w:t>confundir los términos</w:t>
      </w:r>
      <w:r>
        <w:rPr>
          <w:sz w:val="20"/>
          <w:szCs w:val="20"/>
        </w:rPr>
        <w:t xml:space="preserve">, o el uso de los símbolos </w:t>
      </w:r>
      <w:r>
        <w:rPr>
          <w:bCs/>
          <w:iCs/>
          <w:sz w:val="20"/>
          <w:szCs w:val="20"/>
        </w:rPr>
        <w:t>‘&gt;’</w:t>
      </w:r>
      <w:r>
        <w:rPr>
          <w:sz w:val="20"/>
          <w:szCs w:val="20"/>
        </w:rPr>
        <w:t xml:space="preserve"> y </w:t>
      </w:r>
      <w:r>
        <w:rPr>
          <w:bCs/>
          <w:iCs/>
          <w:sz w:val="20"/>
          <w:szCs w:val="20"/>
        </w:rPr>
        <w:t>‘&lt;’</w:t>
      </w:r>
      <w:r>
        <w:rPr>
          <w:sz w:val="20"/>
          <w:szCs w:val="20"/>
        </w:rPr>
        <w:t xml:space="preserve"> por el riesgo de confundirlos con </w:t>
      </w:r>
      <w:r>
        <w:rPr>
          <w:bCs/>
          <w:iCs/>
          <w:sz w:val="20"/>
          <w:szCs w:val="20"/>
        </w:rPr>
        <w:t>‘7’</w:t>
      </w:r>
      <w:r>
        <w:rPr>
          <w:sz w:val="20"/>
          <w:szCs w:val="20"/>
        </w:rPr>
        <w:t xml:space="preserve"> o </w:t>
      </w:r>
      <w:r>
        <w:rPr>
          <w:bCs/>
          <w:iCs/>
          <w:sz w:val="20"/>
          <w:szCs w:val="20"/>
        </w:rPr>
        <w:t>‘L’</w:t>
      </w:r>
      <w:r>
        <w:rPr>
          <w:color w:val="444444"/>
          <w:sz w:val="20"/>
          <w:szCs w:val="20"/>
        </w:rPr>
        <w:t>.</w:t>
      </w:r>
    </w:p>
    <w:p w:rsidR="00773694" w:rsidRDefault="00AE078C">
      <w:pPr>
        <w:pStyle w:val="NormalWeb"/>
        <w:shd w:val="clear" w:color="auto" w:fill="FFFFFF"/>
        <w:spacing w:line="276" w:lineRule="auto"/>
        <w:jc w:val="both"/>
      </w:pPr>
      <w:r>
        <w:rPr>
          <w:rFonts w:ascii="Arial" w:hAnsi="Arial" w:cs="Arial"/>
          <w:sz w:val="20"/>
          <w:szCs w:val="20"/>
          <w:lang w:val="es-ES"/>
        </w:rPr>
        <w:t>El riesgo de error obviamente es mayor en los textos escritos a mano pero también puede ocurrir en materiales impresos o electrónicos, po</w:t>
      </w:r>
      <w:r>
        <w:rPr>
          <w:rFonts w:ascii="Arial" w:hAnsi="Arial" w:cs="Arial"/>
          <w:sz w:val="20"/>
          <w:szCs w:val="20"/>
          <w:lang w:val="es-ES"/>
        </w:rPr>
        <w:t>r lo que se recomienda evitar el uso de abreviaturas peligrosas en todos los casos.</w:t>
      </w:r>
      <w:r>
        <w:rPr>
          <w:rFonts w:ascii="Arial" w:hAnsi="Arial" w:cs="Arial"/>
          <w:sz w:val="20"/>
          <w:szCs w:val="20"/>
          <w:lang w:eastAsia="es-EC"/>
        </w:rPr>
        <w:t xml:space="preserve"> </w:t>
      </w:r>
    </w:p>
    <w:p w:rsidR="00773694" w:rsidRDefault="00AE078C">
      <w:pPr>
        <w:pStyle w:val="NormalWeb"/>
        <w:shd w:val="clear" w:color="auto" w:fill="FFFFFF"/>
        <w:spacing w:line="276" w:lineRule="auto"/>
        <w:jc w:val="both"/>
      </w:pPr>
      <w:r>
        <w:rPr>
          <w:rFonts w:ascii="Arial" w:hAnsi="Arial" w:cs="Arial"/>
          <w:sz w:val="20"/>
          <w:szCs w:val="20"/>
          <w:lang w:val="es-ES"/>
        </w:rPr>
        <w:lastRenderedPageBreak/>
        <w:t xml:space="preserve">La incorporación a la atención sanitaria de la </w:t>
      </w:r>
      <w:r>
        <w:rPr>
          <w:rFonts w:ascii="Arial" w:hAnsi="Arial" w:cs="Arial"/>
          <w:bCs/>
          <w:iCs/>
          <w:sz w:val="20"/>
          <w:szCs w:val="20"/>
          <w:lang w:val="es-ES"/>
        </w:rPr>
        <w:t>prescripción electrónica</w:t>
      </w:r>
      <w:r>
        <w:rPr>
          <w:rFonts w:ascii="Arial" w:hAnsi="Arial" w:cs="Arial"/>
          <w:sz w:val="20"/>
          <w:szCs w:val="20"/>
          <w:lang w:val="es-ES"/>
        </w:rPr>
        <w:t xml:space="preserve"> y las </w:t>
      </w:r>
      <w:r>
        <w:rPr>
          <w:rFonts w:ascii="Arial" w:hAnsi="Arial" w:cs="Arial"/>
          <w:bCs/>
          <w:iCs/>
          <w:sz w:val="20"/>
          <w:szCs w:val="20"/>
          <w:lang w:val="es-ES"/>
        </w:rPr>
        <w:t>herramientas de apoyo a las decisiones</w:t>
      </w:r>
      <w:r>
        <w:rPr>
          <w:rFonts w:ascii="Arial" w:hAnsi="Arial" w:cs="Arial"/>
          <w:sz w:val="20"/>
          <w:szCs w:val="20"/>
          <w:lang w:val="es-ES"/>
        </w:rPr>
        <w:t xml:space="preserve"> son una buena mejor oportunidad para </w:t>
      </w:r>
      <w:r>
        <w:rPr>
          <w:rFonts w:ascii="Arial" w:hAnsi="Arial" w:cs="Arial"/>
          <w:bCs/>
          <w:iCs/>
          <w:sz w:val="20"/>
          <w:szCs w:val="20"/>
          <w:lang w:val="es-ES"/>
        </w:rPr>
        <w:t>reducir el uso de</w:t>
      </w:r>
      <w:r>
        <w:rPr>
          <w:rFonts w:ascii="Arial" w:hAnsi="Arial" w:cs="Arial"/>
          <w:bCs/>
          <w:iCs/>
          <w:sz w:val="20"/>
          <w:szCs w:val="20"/>
          <w:lang w:val="es-ES"/>
        </w:rPr>
        <w:t xml:space="preserve"> abreviaturas confusas</w:t>
      </w:r>
      <w:r>
        <w:rPr>
          <w:rFonts w:ascii="Arial" w:hAnsi="Arial" w:cs="Arial"/>
          <w:b/>
          <w:bCs/>
          <w:i/>
          <w:iCs/>
          <w:sz w:val="20"/>
          <w:szCs w:val="20"/>
          <w:lang w:val="es-ES"/>
        </w:rPr>
        <w:t>.</w:t>
      </w:r>
    </w:p>
    <w:p w:rsidR="00773694" w:rsidRDefault="00AE078C">
      <w:pPr>
        <w:pStyle w:val="Predeterminado"/>
        <w:spacing w:after="0"/>
        <w:jc w:val="both"/>
      </w:pPr>
      <w:r>
        <w:rPr>
          <w:sz w:val="20"/>
          <w:szCs w:val="20"/>
          <w:lang w:val="es-EC"/>
        </w:rPr>
        <w:t>Todas las prescripciones deben estar escritas de forma fácilmente legible. La interpretación de un nombre ilegible malgasta el tiempo de trabajo y lo que suele interpretarse es el nombre de un fármaco que resulta conocido para el le</w:t>
      </w:r>
      <w:r>
        <w:rPr>
          <w:sz w:val="20"/>
          <w:szCs w:val="20"/>
          <w:lang w:val="es-EC"/>
        </w:rPr>
        <w:t xml:space="preserve">ctor pero que no tiene por qué coincidir con el que se quiso escribir. La responsabilidad en ese caso es del prescriptor que está obligado a escribir con letra clara. </w:t>
      </w:r>
    </w:p>
    <w:p w:rsidR="00773694" w:rsidRDefault="00773694">
      <w:pPr>
        <w:pStyle w:val="Predeterminado"/>
        <w:spacing w:after="0"/>
        <w:jc w:val="both"/>
      </w:pPr>
    </w:p>
    <w:p w:rsidR="00773694" w:rsidRDefault="00AE078C">
      <w:pPr>
        <w:pStyle w:val="Predeterminado"/>
        <w:spacing w:after="0"/>
      </w:pPr>
      <w:r>
        <w:rPr>
          <w:sz w:val="20"/>
          <w:szCs w:val="20"/>
          <w:lang w:val="es-EC"/>
        </w:rPr>
        <w:t xml:space="preserve">Los errores más comunes relacionados con la escritura son por ilegibilidad, por el uso </w:t>
      </w:r>
      <w:r>
        <w:rPr>
          <w:sz w:val="20"/>
          <w:szCs w:val="20"/>
          <w:lang w:val="es-EC"/>
        </w:rPr>
        <w:t>de nombres infrecuentes para los fármacos y por las abreviaturas. En los peores casos por una combinación de todos ellos.</w:t>
      </w:r>
    </w:p>
    <w:p w:rsidR="00773694" w:rsidRDefault="00773694">
      <w:pPr>
        <w:pStyle w:val="Predeterminado"/>
        <w:spacing w:after="0"/>
      </w:pPr>
    </w:p>
    <w:p w:rsidR="00773694" w:rsidRDefault="00AE078C">
      <w:pPr>
        <w:pStyle w:val="Predeterminado"/>
        <w:spacing w:after="0"/>
        <w:jc w:val="both"/>
      </w:pPr>
      <w:r>
        <w:rPr>
          <w:sz w:val="20"/>
          <w:szCs w:val="20"/>
          <w:lang w:val="es-EC"/>
        </w:rPr>
        <w:t xml:space="preserve">Las abreviaturas varían de un centro a otro e incluso las mismas siglas no siempre significan lo mismo. Ejemplo. En relación al </w:t>
      </w:r>
      <w:r>
        <w:rPr>
          <w:sz w:val="20"/>
          <w:szCs w:val="20"/>
          <w:lang w:val="es-EC"/>
        </w:rPr>
        <w:t>diagnóstico, IRC para una especialidad significa insuficiencia renal crónica y para otra insuficiencia respiratoria crónica.  Al escribir, las abreviaturas deben reservarse exclusivamente para los casos establecidos por la propia institución y nunca deberá</w:t>
      </w:r>
      <w:r>
        <w:rPr>
          <w:sz w:val="20"/>
          <w:szCs w:val="20"/>
          <w:lang w:val="es-EC"/>
        </w:rPr>
        <w:t>n aceptarse abreviaturas para los nombres de los fármacos</w:t>
      </w:r>
      <w:r>
        <w:rPr>
          <w:sz w:val="20"/>
          <w:szCs w:val="20"/>
          <w:lang w:val="es-EC" w:eastAsia="es-EC"/>
        </w:rPr>
        <w:t>.</w:t>
      </w:r>
    </w:p>
    <w:p w:rsidR="00773694" w:rsidRDefault="00773694">
      <w:pPr>
        <w:pStyle w:val="Predeterminado"/>
        <w:jc w:val="both"/>
      </w:pPr>
    </w:p>
    <w:p w:rsidR="00773694" w:rsidRDefault="00AE078C">
      <w:pPr>
        <w:pStyle w:val="Predeterminado"/>
        <w:jc w:val="both"/>
      </w:pPr>
      <w:r>
        <w:rPr>
          <w:sz w:val="20"/>
          <w:szCs w:val="20"/>
          <w:lang w:val="es-EC"/>
        </w:rPr>
        <w:t>Otra abreviatura que puede dar lugar a errores de medicación graves es “</w:t>
      </w:r>
      <w:proofErr w:type="spellStart"/>
      <w:r>
        <w:rPr>
          <w:sz w:val="20"/>
          <w:szCs w:val="20"/>
          <w:lang w:val="es-EC"/>
        </w:rPr>
        <w:t>μg</w:t>
      </w:r>
      <w:proofErr w:type="spellEnd"/>
      <w:r>
        <w:rPr>
          <w:sz w:val="20"/>
          <w:szCs w:val="20"/>
          <w:lang w:val="es-EC"/>
        </w:rPr>
        <w:t>”, por el riesgo de confusión con “mg”, lo que supone multiplicar la dosis por 1.000.</w:t>
      </w:r>
    </w:p>
    <w:p w:rsidR="00773694" w:rsidRDefault="00773694">
      <w:pPr>
        <w:pStyle w:val="Predeterminado"/>
        <w:jc w:val="both"/>
      </w:pPr>
    </w:p>
    <w:p w:rsidR="00773694" w:rsidRDefault="00AE078C">
      <w:pPr>
        <w:pStyle w:val="Predeterminado"/>
        <w:jc w:val="both"/>
      </w:pPr>
      <w:r>
        <w:rPr>
          <w:sz w:val="20"/>
          <w:szCs w:val="20"/>
          <w:lang w:val="es-EC"/>
        </w:rPr>
        <w:t>Con respecto a la frecuencia de adm</w:t>
      </w:r>
      <w:r>
        <w:rPr>
          <w:sz w:val="20"/>
          <w:szCs w:val="20"/>
          <w:lang w:val="es-EC"/>
        </w:rPr>
        <w:t>inistración, el uso de la “d” ha ocasionado errores de medicación, ya que se puede interpretar como “dosis” o como “día”. Es importante también prestar atención a algunas abreviaturas utilizadas para indicar la vía de administración.</w:t>
      </w:r>
    </w:p>
    <w:p w:rsidR="00773694" w:rsidRDefault="00773694">
      <w:pPr>
        <w:pStyle w:val="Predeterminado"/>
        <w:jc w:val="both"/>
      </w:pPr>
    </w:p>
    <w:p w:rsidR="00773694" w:rsidRDefault="00AE078C">
      <w:pPr>
        <w:pStyle w:val="Predeterminado"/>
        <w:jc w:val="both"/>
      </w:pPr>
      <w:r>
        <w:rPr>
          <w:sz w:val="20"/>
          <w:szCs w:val="20"/>
          <w:lang w:val="es-EC"/>
        </w:rPr>
        <w:t>Otros problemas simil</w:t>
      </w:r>
      <w:r>
        <w:rPr>
          <w:sz w:val="20"/>
          <w:szCs w:val="20"/>
          <w:lang w:val="es-EC"/>
        </w:rPr>
        <w:t xml:space="preserve">ares se plantean con algunos símbolos que se pueden utilizar cuando se prescriben medicamentos. Una mala caligrafía o una copia de mala calidad de la prescripción médica pueden favorecer confusiones e interpretar, por ejemplo, el símbolo “+” (más) como un </w:t>
      </w:r>
      <w:r>
        <w:rPr>
          <w:sz w:val="20"/>
          <w:szCs w:val="20"/>
          <w:lang w:val="es-EC"/>
        </w:rPr>
        <w:t>“4”. Algunos símbolos pueden tener más de una interpretación por profesionales no habituados a su uso.</w:t>
      </w:r>
    </w:p>
    <w:p w:rsidR="00773694" w:rsidRDefault="00773694">
      <w:pPr>
        <w:pStyle w:val="Predeterminado"/>
        <w:jc w:val="both"/>
      </w:pPr>
    </w:p>
    <w:p w:rsidR="00773694" w:rsidRDefault="00AE078C">
      <w:pPr>
        <w:pStyle w:val="Predeterminado"/>
        <w:jc w:val="both"/>
      </w:pPr>
      <w:r>
        <w:rPr>
          <w:sz w:val="20"/>
          <w:szCs w:val="20"/>
          <w:lang w:val="es-EC"/>
        </w:rPr>
        <w:t>Así, el símbolo “x” se suele usar para indicar “durante” o “por”, pero se ha utilizado también para indicar “cada”.</w:t>
      </w:r>
    </w:p>
    <w:p w:rsidR="00773694" w:rsidRDefault="00773694">
      <w:pPr>
        <w:pStyle w:val="Predeterminado"/>
        <w:jc w:val="both"/>
      </w:pPr>
    </w:p>
    <w:p w:rsidR="00773694" w:rsidRDefault="00AE078C">
      <w:pPr>
        <w:pStyle w:val="Predeterminado"/>
        <w:shd w:val="clear" w:color="auto" w:fill="FFFFFF"/>
        <w:jc w:val="both"/>
      </w:pPr>
      <w:r>
        <w:rPr>
          <w:sz w:val="20"/>
          <w:szCs w:val="20"/>
          <w:lang w:val="es-EC"/>
        </w:rPr>
        <w:t>Según un error notificado al ISMP-E</w:t>
      </w:r>
      <w:r>
        <w:rPr>
          <w:sz w:val="20"/>
          <w:szCs w:val="20"/>
          <w:lang w:val="es-EC"/>
        </w:rPr>
        <w:t>spaña, esta última fue la intención del médico prescriptor cuando escribió “</w:t>
      </w:r>
      <w:proofErr w:type="spellStart"/>
      <w:r>
        <w:rPr>
          <w:sz w:val="20"/>
          <w:szCs w:val="20"/>
          <w:lang w:val="es-EC"/>
        </w:rPr>
        <w:t>Zometa</w:t>
      </w:r>
      <w:proofErr w:type="spellEnd"/>
      <w:r>
        <w:rPr>
          <w:sz w:val="20"/>
          <w:szCs w:val="20"/>
          <w:lang w:val="es-EC"/>
        </w:rPr>
        <w:t xml:space="preserve"> 4 mg x 1 mes”. La enfermera interpretó este símbolo como “durante”, por lo que reclamó el medicamento al Servicio de Farmacia el segundo día de tratamiento.</w:t>
      </w:r>
      <w:r>
        <w:rPr>
          <w:sz w:val="20"/>
          <w:szCs w:val="20"/>
          <w:lang w:val="es-EC" w:eastAsia="es-EC"/>
        </w:rPr>
        <w:t xml:space="preserve"> </w:t>
      </w:r>
    </w:p>
    <w:p w:rsidR="00773694" w:rsidRDefault="00773694">
      <w:pPr>
        <w:pStyle w:val="Predeterminado"/>
        <w:spacing w:after="0" w:line="100" w:lineRule="atLeast"/>
        <w:jc w:val="both"/>
      </w:pPr>
    </w:p>
    <w:p w:rsidR="00773694" w:rsidRDefault="00AE078C">
      <w:pPr>
        <w:pStyle w:val="Predeterminado"/>
        <w:jc w:val="both"/>
      </w:pPr>
      <w:r>
        <w:rPr>
          <w:sz w:val="20"/>
          <w:szCs w:val="20"/>
          <w:lang w:val="es-EC"/>
        </w:rPr>
        <w:t>Se han descrit</w:t>
      </w:r>
      <w:r>
        <w:rPr>
          <w:sz w:val="20"/>
          <w:szCs w:val="20"/>
          <w:lang w:val="es-EC"/>
        </w:rPr>
        <w:t xml:space="preserve">o también numerosos casos de errores de medicación causados por una interpretación errónea de abreviaturas utilizadas para designar a los medicamentos. Así, la abreviatura “AZT” ha sido interpretada como </w:t>
      </w:r>
      <w:proofErr w:type="spellStart"/>
      <w:r>
        <w:rPr>
          <w:sz w:val="20"/>
          <w:szCs w:val="20"/>
          <w:lang w:val="es-EC"/>
        </w:rPr>
        <w:t>azatioprina</w:t>
      </w:r>
      <w:proofErr w:type="spellEnd"/>
      <w:r>
        <w:rPr>
          <w:sz w:val="20"/>
          <w:szCs w:val="20"/>
          <w:lang w:val="es-EC"/>
        </w:rPr>
        <w:t>, cuando en realidad pretendía significar</w:t>
      </w:r>
      <w:r>
        <w:rPr>
          <w:sz w:val="20"/>
          <w:szCs w:val="20"/>
          <w:lang w:val="es-EC"/>
        </w:rPr>
        <w:t xml:space="preserve"> </w:t>
      </w:r>
      <w:proofErr w:type="spellStart"/>
      <w:r>
        <w:rPr>
          <w:sz w:val="20"/>
          <w:szCs w:val="20"/>
          <w:lang w:val="es-EC"/>
        </w:rPr>
        <w:t>zidovudina</w:t>
      </w:r>
      <w:proofErr w:type="spellEnd"/>
      <w:r>
        <w:rPr>
          <w:sz w:val="20"/>
          <w:szCs w:val="20"/>
          <w:lang w:val="es-EC"/>
        </w:rPr>
        <w:t xml:space="preserve">; la abreviatura “MTX” se ha interpretado como </w:t>
      </w:r>
      <w:proofErr w:type="spellStart"/>
      <w:r>
        <w:rPr>
          <w:sz w:val="20"/>
          <w:szCs w:val="20"/>
          <w:lang w:val="es-EC"/>
        </w:rPr>
        <w:t>metotrexato</w:t>
      </w:r>
      <w:proofErr w:type="spellEnd"/>
      <w:r>
        <w:rPr>
          <w:sz w:val="20"/>
          <w:szCs w:val="20"/>
          <w:lang w:val="es-EC"/>
        </w:rPr>
        <w:t xml:space="preserve"> o como </w:t>
      </w:r>
      <w:proofErr w:type="spellStart"/>
      <w:r>
        <w:rPr>
          <w:sz w:val="20"/>
          <w:szCs w:val="20"/>
          <w:lang w:val="es-EC"/>
        </w:rPr>
        <w:t>mitoxantrona</w:t>
      </w:r>
      <w:proofErr w:type="spellEnd"/>
      <w:r>
        <w:rPr>
          <w:sz w:val="20"/>
          <w:szCs w:val="20"/>
          <w:lang w:val="es-EC"/>
        </w:rPr>
        <w:t xml:space="preserve"> y “HCT” como hidrocortisona o como </w:t>
      </w:r>
      <w:proofErr w:type="spellStart"/>
      <w:r>
        <w:rPr>
          <w:sz w:val="20"/>
          <w:szCs w:val="20"/>
          <w:lang w:val="es-EC"/>
        </w:rPr>
        <w:t>hidroclorotiazida</w:t>
      </w:r>
      <w:proofErr w:type="spellEnd"/>
      <w:r>
        <w:rPr>
          <w:sz w:val="20"/>
          <w:szCs w:val="20"/>
          <w:lang w:val="es-EC"/>
        </w:rPr>
        <w:t xml:space="preserve">. Es especialmente recomendable controlar el uso de abreviaturas en </w:t>
      </w:r>
      <w:proofErr w:type="spellStart"/>
      <w:r>
        <w:rPr>
          <w:sz w:val="20"/>
          <w:szCs w:val="20"/>
          <w:lang w:val="es-EC"/>
        </w:rPr>
        <w:t>oncohematología</w:t>
      </w:r>
      <w:proofErr w:type="spellEnd"/>
      <w:r>
        <w:rPr>
          <w:sz w:val="20"/>
          <w:szCs w:val="20"/>
          <w:lang w:val="es-EC"/>
        </w:rPr>
        <w:t xml:space="preserve"> y tratamiento antirretroviral.</w:t>
      </w:r>
      <w:r>
        <w:rPr>
          <w:sz w:val="20"/>
          <w:szCs w:val="20"/>
          <w:lang w:val="es-EC"/>
        </w:rPr>
        <w:t xml:space="preserve"> Una interpretación errónea de estas abreviaturas, que son muy utilizadas, puede dar lugar a efectos adversos graves para el paciente, debido a la elevada toxicidad de estos fármacos.</w:t>
      </w:r>
    </w:p>
    <w:p w:rsidR="00773694" w:rsidRDefault="00773694">
      <w:pPr>
        <w:pStyle w:val="Predeterminado"/>
        <w:jc w:val="both"/>
      </w:pPr>
    </w:p>
    <w:p w:rsidR="00773694" w:rsidRDefault="00AE078C">
      <w:pPr>
        <w:pStyle w:val="Predeterminado"/>
        <w:jc w:val="both"/>
      </w:pPr>
      <w:r>
        <w:rPr>
          <w:sz w:val="20"/>
          <w:szCs w:val="20"/>
          <w:lang w:val="es-EC"/>
        </w:rPr>
        <w:lastRenderedPageBreak/>
        <w:t>El uso de números decimales para indicar la dosis también ha dado orige</w:t>
      </w:r>
      <w:r>
        <w:rPr>
          <w:sz w:val="20"/>
          <w:szCs w:val="20"/>
          <w:lang w:val="es-EC"/>
        </w:rPr>
        <w:t xml:space="preserve">n a errores de medicación graves. Varios factores pueden contribuir a ello, tales como una mala caligrafía, una copia deficiente de la prescripción por el uso del fax o papel </w:t>
      </w:r>
      <w:proofErr w:type="spellStart"/>
      <w:r>
        <w:rPr>
          <w:sz w:val="20"/>
          <w:szCs w:val="20"/>
          <w:lang w:val="es-EC"/>
        </w:rPr>
        <w:t>autocalcable</w:t>
      </w:r>
      <w:proofErr w:type="spellEnd"/>
      <w:r>
        <w:rPr>
          <w:sz w:val="20"/>
          <w:szCs w:val="20"/>
          <w:lang w:val="es-EC"/>
        </w:rPr>
        <w:t xml:space="preserve"> para el intercambio de información o la utilización de impresos raya</w:t>
      </w:r>
      <w:r>
        <w:rPr>
          <w:sz w:val="20"/>
          <w:szCs w:val="20"/>
          <w:lang w:val="es-EC"/>
        </w:rPr>
        <w:t xml:space="preserve">dos que dificulten la visión de la coma decimal a los profesionales que deben interpretar la orden médica. </w:t>
      </w:r>
    </w:p>
    <w:p w:rsidR="00773694" w:rsidRDefault="00773694">
      <w:pPr>
        <w:pStyle w:val="Predeterminado"/>
        <w:jc w:val="both"/>
      </w:pPr>
    </w:p>
    <w:p w:rsidR="00773694" w:rsidRDefault="00AE078C">
      <w:pPr>
        <w:pStyle w:val="Predeterminado"/>
        <w:jc w:val="both"/>
      </w:pPr>
      <w:r>
        <w:rPr>
          <w:b/>
          <w:sz w:val="20"/>
          <w:szCs w:val="20"/>
          <w:lang w:val="es-EC"/>
        </w:rPr>
        <w:t xml:space="preserve">PARA PREVENIR ESTOS ERRORES SE RECOMIENDA: </w:t>
      </w:r>
    </w:p>
    <w:p w:rsidR="00773694" w:rsidRDefault="00773694">
      <w:pPr>
        <w:pStyle w:val="Predeterminado"/>
        <w:jc w:val="both"/>
      </w:pPr>
    </w:p>
    <w:p w:rsidR="00773694" w:rsidRDefault="00AE078C">
      <w:pPr>
        <w:pStyle w:val="Prrafodelista"/>
        <w:ind w:left="0"/>
        <w:jc w:val="both"/>
      </w:pPr>
      <w:r>
        <w:rPr>
          <w:sz w:val="20"/>
          <w:szCs w:val="20"/>
          <w:lang w:val="es-EC"/>
        </w:rPr>
        <w:t>Evitar el uso innecesario de números decimales.</w:t>
      </w:r>
    </w:p>
    <w:p w:rsidR="00773694" w:rsidRDefault="00773694">
      <w:pPr>
        <w:pStyle w:val="Prrafodelista"/>
        <w:ind w:left="0"/>
        <w:jc w:val="both"/>
      </w:pPr>
    </w:p>
    <w:p w:rsidR="00773694" w:rsidRDefault="00AE078C">
      <w:pPr>
        <w:pStyle w:val="Prrafodelista"/>
        <w:ind w:left="0"/>
        <w:jc w:val="both"/>
      </w:pPr>
      <w:r>
        <w:rPr>
          <w:sz w:val="20"/>
          <w:szCs w:val="20"/>
          <w:lang w:val="es-EC"/>
        </w:rPr>
        <w:t>Escribir las cantidades menores de 1g</w:t>
      </w:r>
      <w:r w:rsidR="00F33C06">
        <w:rPr>
          <w:sz w:val="20"/>
          <w:szCs w:val="20"/>
          <w:lang w:val="es-EC"/>
        </w:rPr>
        <w:t>ramo</w:t>
      </w:r>
      <w:r>
        <w:rPr>
          <w:sz w:val="20"/>
          <w:szCs w:val="20"/>
          <w:lang w:val="es-EC"/>
        </w:rPr>
        <w:t xml:space="preserve"> en miligramos, </w:t>
      </w:r>
      <w:r>
        <w:rPr>
          <w:sz w:val="20"/>
          <w:szCs w:val="20"/>
          <w:lang w:val="es-EC"/>
        </w:rPr>
        <w:t>por ejemplo, es más correcto indicar 500 m</w:t>
      </w:r>
      <w:r w:rsidR="00F33C06">
        <w:rPr>
          <w:sz w:val="20"/>
          <w:szCs w:val="20"/>
          <w:lang w:val="es-EC"/>
        </w:rPr>
        <w:t>iligramos</w:t>
      </w:r>
      <w:r>
        <w:rPr>
          <w:sz w:val="20"/>
          <w:szCs w:val="20"/>
          <w:lang w:val="es-EC"/>
        </w:rPr>
        <w:t xml:space="preserve"> que 0,5 g.</w:t>
      </w:r>
    </w:p>
    <w:p w:rsidR="00773694" w:rsidRDefault="00773694">
      <w:pPr>
        <w:pStyle w:val="Prrafodelista"/>
        <w:ind w:left="0"/>
        <w:jc w:val="both"/>
      </w:pPr>
    </w:p>
    <w:p w:rsidR="00773694" w:rsidRDefault="00AE078C">
      <w:pPr>
        <w:pStyle w:val="Prrafodelista"/>
        <w:ind w:left="0"/>
        <w:jc w:val="both"/>
      </w:pPr>
      <w:r>
        <w:rPr>
          <w:sz w:val="20"/>
          <w:szCs w:val="20"/>
          <w:lang w:val="es-EC"/>
        </w:rPr>
        <w:t>Escribir las cantidades menores de 1m</w:t>
      </w:r>
      <w:r w:rsidR="00F33C06">
        <w:rPr>
          <w:sz w:val="20"/>
          <w:szCs w:val="20"/>
          <w:lang w:val="es-EC"/>
        </w:rPr>
        <w:t>iligramo</w:t>
      </w:r>
      <w:r>
        <w:rPr>
          <w:sz w:val="20"/>
          <w:szCs w:val="20"/>
          <w:lang w:val="es-EC"/>
        </w:rPr>
        <w:t xml:space="preserve"> como microgramos, es decir, 100 microgramos en lugar de 0,1 mg.</w:t>
      </w:r>
    </w:p>
    <w:p w:rsidR="00773694" w:rsidRDefault="00773694">
      <w:pPr>
        <w:pStyle w:val="Prrafodelista"/>
        <w:ind w:left="0"/>
        <w:jc w:val="both"/>
      </w:pPr>
    </w:p>
    <w:p w:rsidR="00773694" w:rsidRDefault="00AE078C">
      <w:pPr>
        <w:pStyle w:val="Prrafodelista"/>
        <w:ind w:left="0"/>
        <w:jc w:val="both"/>
      </w:pPr>
      <w:r>
        <w:rPr>
          <w:sz w:val="20"/>
          <w:szCs w:val="20"/>
          <w:lang w:val="es-EC"/>
        </w:rPr>
        <w:t xml:space="preserve">Redondear siempre que sea posible la dosis calculada si el resultado es un número decimal. Por </w:t>
      </w:r>
      <w:r>
        <w:rPr>
          <w:sz w:val="20"/>
          <w:szCs w:val="20"/>
          <w:lang w:val="es-EC"/>
        </w:rPr>
        <w:t>ejemplo, para un neonato de 1,2 kg de peso y una dosis de amikacina de 9mg/kg, es más correcto prescribir 11 mg que 10,8 mg.</w:t>
      </w:r>
    </w:p>
    <w:p w:rsidR="00773694" w:rsidRDefault="00AE078C">
      <w:pPr>
        <w:pStyle w:val="Predeterminado"/>
        <w:jc w:val="both"/>
      </w:pPr>
      <w:r>
        <w:rPr>
          <w:sz w:val="20"/>
          <w:szCs w:val="20"/>
          <w:lang w:val="es-EC"/>
        </w:rPr>
        <w:t xml:space="preserve">Estas recomendaciones han sido recogidas por numerosas organizaciones y sociedades. Así, cabe destacar que el </w:t>
      </w:r>
      <w:proofErr w:type="spellStart"/>
      <w:r>
        <w:rPr>
          <w:sz w:val="20"/>
          <w:szCs w:val="20"/>
          <w:lang w:val="es-EC"/>
        </w:rPr>
        <w:t>National</w:t>
      </w:r>
      <w:proofErr w:type="spellEnd"/>
      <w:r>
        <w:rPr>
          <w:sz w:val="20"/>
          <w:szCs w:val="20"/>
          <w:lang w:val="es-EC"/>
        </w:rPr>
        <w:t xml:space="preserve"> </w:t>
      </w:r>
      <w:proofErr w:type="spellStart"/>
      <w:r>
        <w:rPr>
          <w:sz w:val="20"/>
          <w:szCs w:val="20"/>
          <w:lang w:val="es-EC"/>
        </w:rPr>
        <w:t>Quality</w:t>
      </w:r>
      <w:proofErr w:type="spellEnd"/>
      <w:r>
        <w:rPr>
          <w:sz w:val="20"/>
          <w:szCs w:val="20"/>
          <w:lang w:val="es-EC"/>
        </w:rPr>
        <w:t xml:space="preserve"> </w:t>
      </w:r>
      <w:proofErr w:type="spellStart"/>
      <w:r>
        <w:rPr>
          <w:sz w:val="20"/>
          <w:szCs w:val="20"/>
          <w:lang w:val="es-EC"/>
        </w:rPr>
        <w:t>Foru</w:t>
      </w:r>
      <w:r>
        <w:rPr>
          <w:sz w:val="20"/>
          <w:szCs w:val="20"/>
          <w:lang w:val="es-EC"/>
        </w:rPr>
        <w:t>m</w:t>
      </w:r>
      <w:proofErr w:type="spellEnd"/>
      <w:r>
        <w:rPr>
          <w:sz w:val="20"/>
          <w:szCs w:val="20"/>
          <w:lang w:val="es-EC"/>
        </w:rPr>
        <w:t xml:space="preserve"> (NQF) de los EE.UU recientemente incluyó una medida de este tipo dentro de las 30 prácticas básicas para la seguridad del paciente considerando prioritario utilizar solamente abreviaturas y expresiones de dosis estandarizadas”, especificando que “las ins</w:t>
      </w:r>
      <w:r>
        <w:rPr>
          <w:sz w:val="20"/>
          <w:szCs w:val="20"/>
          <w:lang w:val="es-EC"/>
        </w:rPr>
        <w:t xml:space="preserve">tituciones deben establecer normas y procedimientos explícitos y deben mantener una lista de las abreviaturas y expresiones de dosis que no pueden nunca ser utilizadas”. </w:t>
      </w:r>
    </w:p>
    <w:p w:rsidR="00773694" w:rsidRDefault="00773694">
      <w:pPr>
        <w:pStyle w:val="Predeterminado"/>
        <w:jc w:val="both"/>
      </w:pPr>
    </w:p>
    <w:p w:rsidR="00773694" w:rsidRDefault="00AE078C">
      <w:pPr>
        <w:pStyle w:val="Predeterminado"/>
        <w:spacing w:after="0" w:line="100" w:lineRule="atLeast"/>
        <w:jc w:val="both"/>
      </w:pPr>
      <w:r>
        <w:rPr>
          <w:sz w:val="20"/>
          <w:szCs w:val="20"/>
          <w:lang w:val="es-EC"/>
        </w:rPr>
        <w:t>Se aconseja que la limitación del uso de las abreviaturas y símbolos no sólo se circ</w:t>
      </w:r>
      <w:r>
        <w:rPr>
          <w:sz w:val="20"/>
          <w:szCs w:val="20"/>
          <w:lang w:val="es-EC"/>
        </w:rPr>
        <w:t>unscriba a la prescripción médica, sino que también se aplique a otros documentos que se manejen en el centro asistencial, tanto manuscritos como generados a través de medios electrónicos, como protocolos de tratamientos, prescripciones, hojas de administr</w:t>
      </w:r>
      <w:r>
        <w:rPr>
          <w:sz w:val="20"/>
          <w:szCs w:val="20"/>
          <w:lang w:val="es-EC"/>
        </w:rPr>
        <w:t>ación de enfermería, etiquetas de mezclas intravenosas y de estuches de medicación, etc.</w:t>
      </w:r>
    </w:p>
    <w:p w:rsidR="00773694" w:rsidRDefault="00773694">
      <w:pPr>
        <w:pStyle w:val="Predeterminado"/>
        <w:spacing w:after="0" w:line="100" w:lineRule="atLeast"/>
        <w:jc w:val="both"/>
      </w:pPr>
    </w:p>
    <w:p w:rsidR="00773694" w:rsidRDefault="00AE078C">
      <w:pPr>
        <w:pStyle w:val="Predeterminado"/>
        <w:spacing w:after="0" w:line="100" w:lineRule="atLeast"/>
        <w:jc w:val="both"/>
      </w:pPr>
      <w:r>
        <w:rPr>
          <w:b/>
          <w:sz w:val="20"/>
          <w:szCs w:val="20"/>
          <w:lang w:val="es-EC"/>
        </w:rPr>
        <w:t>PROBLEMAS QUE CONLLEVA EL USO DE ABREVIACIONES</w:t>
      </w:r>
    </w:p>
    <w:p w:rsidR="00773694" w:rsidRDefault="00AE078C">
      <w:pPr>
        <w:pStyle w:val="Predeterminado"/>
        <w:tabs>
          <w:tab w:val="left" w:pos="5280"/>
        </w:tabs>
        <w:spacing w:after="0"/>
        <w:jc w:val="both"/>
      </w:pPr>
      <w:r>
        <w:rPr>
          <w:sz w:val="20"/>
          <w:szCs w:val="20"/>
          <w:lang w:val="es-EC"/>
        </w:rPr>
        <w:tab/>
      </w:r>
    </w:p>
    <w:p w:rsidR="00773694" w:rsidRDefault="00AE078C">
      <w:pPr>
        <w:pStyle w:val="Prrafodelista"/>
        <w:spacing w:after="0"/>
        <w:ind w:left="0"/>
        <w:jc w:val="both"/>
      </w:pPr>
      <w:r>
        <w:rPr>
          <w:b/>
          <w:sz w:val="20"/>
          <w:szCs w:val="20"/>
          <w:lang w:val="es-EC"/>
        </w:rPr>
        <w:t>Problemas de comprensión y falsas interpretaciones</w:t>
      </w:r>
    </w:p>
    <w:p w:rsidR="00773694" w:rsidRDefault="00773694">
      <w:pPr>
        <w:pStyle w:val="Prrafodelista"/>
        <w:spacing w:after="0"/>
        <w:ind w:left="0"/>
        <w:jc w:val="both"/>
      </w:pPr>
    </w:p>
    <w:p w:rsidR="00773694" w:rsidRDefault="00AE078C">
      <w:pPr>
        <w:pStyle w:val="Predeterminado"/>
        <w:spacing w:after="0"/>
        <w:jc w:val="both"/>
      </w:pPr>
      <w:r>
        <w:rPr>
          <w:sz w:val="20"/>
          <w:szCs w:val="20"/>
          <w:lang w:val="es-EC"/>
        </w:rPr>
        <w:t xml:space="preserve">El uso de abreviaciones constituye uno de los principales abusos </w:t>
      </w:r>
      <w:r>
        <w:rPr>
          <w:sz w:val="20"/>
          <w:szCs w:val="20"/>
          <w:lang w:val="es-EC"/>
        </w:rPr>
        <w:t>que se producen en el lenguaje médico y es el propio profesional quien sufre las consecuencias. La mayor parte de ellas no se establecen por convención de la comunidad internacional ni están amparadas por los comités de normalización sino que son de tipo p</w:t>
      </w:r>
      <w:r>
        <w:rPr>
          <w:sz w:val="20"/>
          <w:szCs w:val="20"/>
          <w:lang w:val="es-EC"/>
        </w:rPr>
        <w:t>ersonal y dependen del ingenio o capricho de grupos concretos.</w:t>
      </w:r>
      <w:r>
        <w:rPr>
          <w:sz w:val="20"/>
          <w:szCs w:val="20"/>
          <w:lang w:val="es-EC" w:eastAsia="es-EC"/>
        </w:rPr>
        <w:t xml:space="preserve"> (12)</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 xml:space="preserve">Los problemas de comprensión se producen, sobre todo con los informes y los diagnósticos de las historias clínicas así como en los volantes de interconsulta entre médicos En estos </w:t>
      </w:r>
      <w:r>
        <w:rPr>
          <w:sz w:val="20"/>
          <w:szCs w:val="20"/>
          <w:lang w:val="es-EC"/>
        </w:rPr>
        <w:t xml:space="preserve">documentos abundan las contracciones de palabras y las abreviaturas irregulares, como: </w:t>
      </w:r>
      <w:proofErr w:type="spellStart"/>
      <w:r>
        <w:rPr>
          <w:sz w:val="20"/>
          <w:szCs w:val="20"/>
          <w:lang w:val="es-EC"/>
        </w:rPr>
        <w:t>tbc</w:t>
      </w:r>
      <w:proofErr w:type="spellEnd"/>
      <w:r>
        <w:rPr>
          <w:sz w:val="20"/>
          <w:szCs w:val="20"/>
          <w:lang w:val="es-EC"/>
        </w:rPr>
        <w:t>. (Tuberculosis), .</w:t>
      </w:r>
      <w:proofErr w:type="spellStart"/>
      <w:r>
        <w:rPr>
          <w:sz w:val="20"/>
          <w:szCs w:val="20"/>
          <w:lang w:val="es-EC"/>
        </w:rPr>
        <w:t>ag</w:t>
      </w:r>
      <w:proofErr w:type="spellEnd"/>
      <w:r>
        <w:rPr>
          <w:sz w:val="20"/>
          <w:szCs w:val="20"/>
          <w:lang w:val="es-EC"/>
        </w:rPr>
        <w:t>. (Antígeno), .</w:t>
      </w:r>
      <w:proofErr w:type="spellStart"/>
      <w:r>
        <w:rPr>
          <w:sz w:val="20"/>
          <w:szCs w:val="20"/>
          <w:lang w:val="es-EC"/>
        </w:rPr>
        <w:t>Ig</w:t>
      </w:r>
      <w:proofErr w:type="spellEnd"/>
      <w:r>
        <w:rPr>
          <w:sz w:val="20"/>
          <w:szCs w:val="20"/>
          <w:lang w:val="es-EC"/>
        </w:rPr>
        <w:t>. (Inmunoglobulina), .RX. (Radiografía), etc. Este hecho es especialmente grave, puede complicar la ya compleja actividad del mé</w:t>
      </w:r>
      <w:r>
        <w:rPr>
          <w:sz w:val="20"/>
          <w:szCs w:val="20"/>
          <w:lang w:val="es-EC"/>
        </w:rPr>
        <w:t>dico de atención primaria, especialmente en el medio rural, donde los médicos no están acostumbrados a la jerga hospitalaria que suelen imponer estas abreviaciones.</w:t>
      </w:r>
    </w:p>
    <w:p w:rsidR="00773694" w:rsidRDefault="00773694">
      <w:pPr>
        <w:pStyle w:val="Predeterminado"/>
        <w:spacing w:after="0"/>
        <w:jc w:val="both"/>
      </w:pPr>
    </w:p>
    <w:p w:rsidR="00773694" w:rsidRDefault="00AE078C">
      <w:pPr>
        <w:pStyle w:val="Predeterminado"/>
        <w:spacing w:after="0"/>
        <w:jc w:val="both"/>
      </w:pPr>
      <w:r>
        <w:rPr>
          <w:sz w:val="20"/>
          <w:szCs w:val="20"/>
          <w:lang w:val="es-EC"/>
        </w:rPr>
        <w:lastRenderedPageBreak/>
        <w:t xml:space="preserve">En los informes de alta es frecuente el uso de las llamadas abreviaturas piadosas, que se </w:t>
      </w:r>
      <w:r>
        <w:rPr>
          <w:sz w:val="20"/>
          <w:szCs w:val="20"/>
          <w:lang w:val="es-EC"/>
        </w:rPr>
        <w:t>utilizan para evitar términos considerados socialmente dolorosos, incurables, como el cáncer, la tuberculosis o el sida. Su uso puede confundir a otros profesionales que no estén habituados a las siglas y, además, se vulnera el derecho del paciente a conoc</w:t>
      </w:r>
      <w:r>
        <w:rPr>
          <w:sz w:val="20"/>
          <w:szCs w:val="20"/>
          <w:lang w:val="es-EC"/>
        </w:rPr>
        <w:t>er su enfermedad.</w:t>
      </w:r>
    </w:p>
    <w:p w:rsidR="00773694" w:rsidRDefault="00773694">
      <w:pPr>
        <w:pStyle w:val="Predeterminado"/>
        <w:spacing w:after="0"/>
        <w:jc w:val="both"/>
      </w:pPr>
    </w:p>
    <w:p w:rsidR="00773694" w:rsidRDefault="00AE078C">
      <w:pPr>
        <w:pStyle w:val="Prrafodelista"/>
        <w:spacing w:after="0"/>
        <w:ind w:left="0"/>
      </w:pPr>
      <w:r>
        <w:rPr>
          <w:b/>
          <w:sz w:val="20"/>
          <w:szCs w:val="20"/>
          <w:lang w:val="es-EC"/>
        </w:rPr>
        <w:t>Siglas con varios significados diferentes (siglas polisémicas)</w:t>
      </w:r>
    </w:p>
    <w:p w:rsidR="00773694" w:rsidRDefault="00773694">
      <w:pPr>
        <w:pStyle w:val="Prrafodelista"/>
        <w:spacing w:after="0"/>
      </w:pPr>
    </w:p>
    <w:p w:rsidR="00773694" w:rsidRDefault="00AE078C">
      <w:pPr>
        <w:pStyle w:val="Predeterminado"/>
        <w:spacing w:after="0" w:line="100" w:lineRule="atLeast"/>
        <w:jc w:val="both"/>
      </w:pPr>
      <w:r>
        <w:rPr>
          <w:sz w:val="20"/>
          <w:szCs w:val="20"/>
          <w:lang w:val="es-EC"/>
        </w:rPr>
        <w:t>Otro problema que conlleva el uso de abreviaciones, sobre todo de siglas y acrónimos, y que puede producir falsas interpretaciones es la existencia de muchas abreviaciones i</w:t>
      </w:r>
      <w:r>
        <w:rPr>
          <w:sz w:val="20"/>
          <w:szCs w:val="20"/>
          <w:lang w:val="es-EC"/>
        </w:rPr>
        <w:t xml:space="preserve">guales con diferentes significados, por lo que en cada caso habrá que elegir el significado que pueda corresponder al texto que estamos leyendo. </w:t>
      </w:r>
    </w:p>
    <w:p w:rsidR="00773694" w:rsidRDefault="00773694">
      <w:pPr>
        <w:pStyle w:val="Predeterminado"/>
        <w:spacing w:after="0" w:line="100" w:lineRule="atLeast"/>
        <w:jc w:val="both"/>
      </w:pPr>
    </w:p>
    <w:p w:rsidR="00773694" w:rsidRDefault="00AE078C">
      <w:pPr>
        <w:pStyle w:val="Prrafodelista"/>
        <w:spacing w:after="0"/>
        <w:ind w:left="0"/>
        <w:jc w:val="both"/>
      </w:pPr>
      <w:r>
        <w:rPr>
          <w:sz w:val="20"/>
          <w:szCs w:val="20"/>
          <w:lang w:val="es-EC"/>
        </w:rPr>
        <w:t xml:space="preserve">A y la </w:t>
      </w:r>
      <w:proofErr w:type="spellStart"/>
      <w:r>
        <w:rPr>
          <w:sz w:val="20"/>
          <w:szCs w:val="20"/>
          <w:lang w:val="es-EC"/>
        </w:rPr>
        <w:t>a</w:t>
      </w:r>
      <w:proofErr w:type="spellEnd"/>
      <w:r>
        <w:rPr>
          <w:sz w:val="20"/>
          <w:szCs w:val="20"/>
          <w:lang w:val="es-EC"/>
        </w:rPr>
        <w:t xml:space="preserve"> tienen siete significados </w:t>
      </w:r>
      <w:proofErr w:type="spellStart"/>
      <w:r>
        <w:rPr>
          <w:sz w:val="20"/>
          <w:szCs w:val="20"/>
          <w:lang w:val="es-EC"/>
        </w:rPr>
        <w:t>ejm</w:t>
      </w:r>
      <w:proofErr w:type="spellEnd"/>
      <w:r>
        <w:rPr>
          <w:sz w:val="20"/>
          <w:szCs w:val="20"/>
          <w:lang w:val="es-EC"/>
        </w:rPr>
        <w:t xml:space="preserve">: a </w:t>
      </w:r>
      <w:r>
        <w:rPr>
          <w:sz w:val="20"/>
          <w:szCs w:val="20"/>
        </w:rPr>
        <w:t xml:space="preserve">alias, </w:t>
      </w:r>
      <w:r>
        <w:rPr>
          <w:sz w:val="20"/>
          <w:szCs w:val="20"/>
        </w:rPr>
        <w:t xml:space="preserve">abdomen, </w:t>
      </w:r>
      <w:r>
        <w:rPr>
          <w:rStyle w:val="Muydestacado"/>
          <w:sz w:val="20"/>
          <w:szCs w:val="20"/>
        </w:rPr>
        <w:t>a</w:t>
      </w:r>
      <w:r>
        <w:rPr>
          <w:sz w:val="20"/>
          <w:szCs w:val="20"/>
        </w:rPr>
        <w:t xml:space="preserve"> área</w:t>
      </w:r>
      <w:r>
        <w:rPr>
          <w:color w:val="333333"/>
          <w:sz w:val="20"/>
          <w:szCs w:val="20"/>
        </w:rPr>
        <w:t>.</w:t>
      </w:r>
    </w:p>
    <w:p w:rsidR="00773694" w:rsidRDefault="00AE078C">
      <w:pPr>
        <w:pStyle w:val="Prrafodelista"/>
        <w:spacing w:after="0"/>
        <w:ind w:left="0"/>
        <w:jc w:val="both"/>
      </w:pPr>
      <w:r>
        <w:rPr>
          <w:sz w:val="20"/>
          <w:szCs w:val="20"/>
          <w:lang w:val="es-EC"/>
        </w:rPr>
        <w:t xml:space="preserve">BA. Tiene once </w:t>
      </w:r>
      <w:proofErr w:type="spellStart"/>
      <w:r>
        <w:rPr>
          <w:sz w:val="20"/>
          <w:szCs w:val="20"/>
          <w:lang w:val="es-EC"/>
        </w:rPr>
        <w:t>ejm</w:t>
      </w:r>
      <w:proofErr w:type="spellEnd"/>
      <w:r>
        <w:rPr>
          <w:sz w:val="20"/>
          <w:szCs w:val="20"/>
          <w:lang w:val="es-EC"/>
        </w:rPr>
        <w:t>: 1. Bacilo acidorresiste</w:t>
      </w:r>
      <w:r>
        <w:rPr>
          <w:sz w:val="20"/>
          <w:szCs w:val="20"/>
          <w:lang w:val="es-EC"/>
        </w:rPr>
        <w:t>nte, Balance articular.</w:t>
      </w:r>
    </w:p>
    <w:p w:rsidR="00773694" w:rsidRDefault="00773694">
      <w:pPr>
        <w:pStyle w:val="Prrafodelista"/>
        <w:spacing w:after="0"/>
        <w:ind w:left="0"/>
        <w:jc w:val="both"/>
      </w:pPr>
    </w:p>
    <w:p w:rsidR="00773694" w:rsidRDefault="00AE078C">
      <w:pPr>
        <w:pStyle w:val="Prrafodelista"/>
        <w:spacing w:after="0"/>
        <w:ind w:left="0"/>
        <w:jc w:val="both"/>
      </w:pPr>
      <w:r>
        <w:rPr>
          <w:sz w:val="20"/>
          <w:szCs w:val="20"/>
          <w:lang w:val="es-EC"/>
        </w:rPr>
        <w:t xml:space="preserve">BB. Tiene nueve </w:t>
      </w:r>
      <w:proofErr w:type="spellStart"/>
      <w:r>
        <w:rPr>
          <w:sz w:val="20"/>
          <w:szCs w:val="20"/>
          <w:lang w:val="es-EC"/>
        </w:rPr>
        <w:t>ejm</w:t>
      </w:r>
      <w:proofErr w:type="spellEnd"/>
      <w:r>
        <w:rPr>
          <w:sz w:val="20"/>
          <w:szCs w:val="20"/>
          <w:lang w:val="es-EC"/>
        </w:rPr>
        <w:t xml:space="preserve"> Biberón, Bilirrubina, Bloqueadores beta.</w:t>
      </w:r>
    </w:p>
    <w:p w:rsidR="00773694" w:rsidRDefault="00773694">
      <w:pPr>
        <w:pStyle w:val="Prrafodelista"/>
        <w:spacing w:after="0"/>
        <w:ind w:left="0"/>
        <w:jc w:val="both"/>
      </w:pPr>
    </w:p>
    <w:p w:rsidR="00773694" w:rsidRDefault="00AE078C">
      <w:pPr>
        <w:pStyle w:val="Prrafodelista"/>
        <w:spacing w:after="0"/>
        <w:ind w:left="0"/>
        <w:jc w:val="both"/>
      </w:pPr>
      <w:r>
        <w:rPr>
          <w:sz w:val="20"/>
          <w:szCs w:val="20"/>
          <w:lang w:val="es-EC"/>
        </w:rPr>
        <w:t>C</w:t>
      </w:r>
      <w:r>
        <w:rPr>
          <w:sz w:val="20"/>
          <w:szCs w:val="20"/>
          <w:lang w:val="es-EC"/>
        </w:rPr>
        <w:t xml:space="preserve"> tiene veintisiete </w:t>
      </w:r>
      <w:proofErr w:type="spellStart"/>
      <w:r>
        <w:rPr>
          <w:sz w:val="20"/>
          <w:szCs w:val="20"/>
          <w:lang w:val="es-EC"/>
        </w:rPr>
        <w:t>ejm</w:t>
      </w:r>
      <w:proofErr w:type="spellEnd"/>
      <w:r>
        <w:rPr>
          <w:sz w:val="20"/>
          <w:szCs w:val="20"/>
          <w:lang w:val="es-EC"/>
        </w:rPr>
        <w:t>: Ácido ascórbico, vitamina, Caloría grande, Canino, Carbono. Cirugía.</w:t>
      </w:r>
    </w:p>
    <w:p w:rsidR="00773694" w:rsidRDefault="00773694">
      <w:pPr>
        <w:pStyle w:val="Predeterminado"/>
        <w:spacing w:after="0"/>
      </w:pPr>
    </w:p>
    <w:p w:rsidR="00773694" w:rsidRDefault="00AE078C">
      <w:pPr>
        <w:pStyle w:val="Predeterminado"/>
        <w:spacing w:after="0"/>
        <w:jc w:val="both"/>
      </w:pPr>
      <w:r>
        <w:rPr>
          <w:sz w:val="20"/>
          <w:szCs w:val="20"/>
          <w:lang w:val="es-EC"/>
        </w:rPr>
        <w:t xml:space="preserve">Por este motivo, unas mismas siglas pueden interpretarse de diferente </w:t>
      </w:r>
      <w:r>
        <w:rPr>
          <w:sz w:val="20"/>
          <w:szCs w:val="20"/>
          <w:lang w:val="es-EC"/>
        </w:rPr>
        <w:t xml:space="preserve">forma por diferentes médicos. Así, GEA podría interpretarse como gastroenteritis aguda, </w:t>
      </w:r>
      <w:proofErr w:type="spellStart"/>
      <w:r>
        <w:rPr>
          <w:sz w:val="20"/>
          <w:szCs w:val="20"/>
          <w:lang w:val="es-EC"/>
        </w:rPr>
        <w:t>glomerulonefritis</w:t>
      </w:r>
      <w:proofErr w:type="spellEnd"/>
      <w:r>
        <w:rPr>
          <w:sz w:val="20"/>
          <w:szCs w:val="20"/>
          <w:lang w:val="es-EC"/>
        </w:rPr>
        <w:t xml:space="preserve"> Extra membranosa aguda, genitales externos del adulto.</w:t>
      </w:r>
    </w:p>
    <w:p w:rsidR="00773694" w:rsidRDefault="00773694">
      <w:pPr>
        <w:pStyle w:val="Predeterminado"/>
        <w:spacing w:after="0"/>
        <w:jc w:val="both"/>
      </w:pPr>
    </w:p>
    <w:p w:rsidR="00773694" w:rsidRDefault="00AE078C">
      <w:pPr>
        <w:pStyle w:val="Predeterminado"/>
        <w:spacing w:after="0" w:line="100" w:lineRule="atLeast"/>
        <w:jc w:val="both"/>
      </w:pPr>
      <w:r>
        <w:rPr>
          <w:sz w:val="20"/>
          <w:szCs w:val="20"/>
          <w:lang w:val="es-EC"/>
        </w:rPr>
        <w:t>De la misma manera, HPB podría ser tanto una hipertrofia prostática benigna como una hepatitis</w:t>
      </w:r>
      <w:r>
        <w:rPr>
          <w:sz w:val="20"/>
          <w:szCs w:val="20"/>
          <w:lang w:val="es-EC"/>
        </w:rPr>
        <w:t xml:space="preserve"> persistente tipo B2.</w:t>
      </w:r>
    </w:p>
    <w:p w:rsidR="00773694" w:rsidRDefault="00773694">
      <w:pPr>
        <w:pStyle w:val="Predeterminado"/>
        <w:spacing w:after="0" w:line="100" w:lineRule="atLeast"/>
        <w:jc w:val="both"/>
      </w:pPr>
    </w:p>
    <w:p w:rsidR="00773694" w:rsidRDefault="00AE078C">
      <w:pPr>
        <w:pStyle w:val="Predeterminado"/>
        <w:spacing w:after="0" w:line="100" w:lineRule="atLeast"/>
        <w:jc w:val="both"/>
      </w:pPr>
      <w:r>
        <w:rPr>
          <w:sz w:val="20"/>
          <w:szCs w:val="20"/>
          <w:lang w:val="es-EC"/>
        </w:rPr>
        <w:t>La falta de un criterio uniforme y universal en la adopción de las siglas hace que una misma enfermedad pueda ser designada por siglas diferentes, de acuerdo con las modas y tendencias como, por ejemplo BC, BCO, BOCI, BNCO, BCNO, EPO</w:t>
      </w:r>
      <w:r>
        <w:rPr>
          <w:sz w:val="20"/>
          <w:szCs w:val="20"/>
          <w:lang w:val="es-EC"/>
        </w:rPr>
        <w:t>C, OCFA, OFCA, LCFA, que se utilizan todas para denominar a la bronquitis crónica.</w:t>
      </w:r>
    </w:p>
    <w:p w:rsidR="00773694" w:rsidRDefault="00773694">
      <w:pPr>
        <w:pStyle w:val="Predeterminado"/>
        <w:spacing w:after="0" w:line="100" w:lineRule="atLeast"/>
        <w:jc w:val="both"/>
      </w:pPr>
    </w:p>
    <w:p w:rsidR="00773694" w:rsidRDefault="00AE078C">
      <w:pPr>
        <w:pStyle w:val="Predeterminado"/>
        <w:spacing w:after="0"/>
        <w:jc w:val="both"/>
      </w:pPr>
      <w:r>
        <w:rPr>
          <w:sz w:val="20"/>
          <w:szCs w:val="20"/>
          <w:lang w:val="es-EC"/>
        </w:rPr>
        <w:t>La confusión que acompaña al intento de interpretación de las abreviaciones se acentúa cuando éstas se combinan con números (arábigos o romanos), guiones y signos matemátic</w:t>
      </w:r>
      <w:r>
        <w:rPr>
          <w:sz w:val="20"/>
          <w:szCs w:val="20"/>
          <w:lang w:val="es-EC"/>
        </w:rPr>
        <w:t>os como, por ejemplo:</w:t>
      </w:r>
    </w:p>
    <w:p w:rsidR="00773694" w:rsidRDefault="00773694">
      <w:pPr>
        <w:pStyle w:val="Prrafodelista"/>
        <w:spacing w:after="0"/>
        <w:jc w:val="both"/>
      </w:pPr>
    </w:p>
    <w:p w:rsidR="00773694" w:rsidRDefault="00AE078C">
      <w:pPr>
        <w:pStyle w:val="Prrafodelista"/>
        <w:spacing w:after="0"/>
        <w:ind w:left="0"/>
        <w:jc w:val="both"/>
      </w:pPr>
      <w:proofErr w:type="spellStart"/>
      <w:r>
        <w:rPr>
          <w:sz w:val="20"/>
          <w:szCs w:val="20"/>
          <w:lang w:val="es-EC"/>
        </w:rPr>
        <w:t>ACxFA</w:t>
      </w:r>
      <w:proofErr w:type="spellEnd"/>
      <w:r>
        <w:rPr>
          <w:sz w:val="20"/>
          <w:szCs w:val="20"/>
          <w:lang w:val="es-EC"/>
        </w:rPr>
        <w:t xml:space="preserve"> para designar la arritmia completa por fibrilación auricular.</w:t>
      </w:r>
    </w:p>
    <w:p w:rsidR="00773694" w:rsidRDefault="00773694">
      <w:pPr>
        <w:pStyle w:val="Prrafodelista"/>
        <w:spacing w:after="0"/>
        <w:ind w:left="0"/>
        <w:jc w:val="both"/>
      </w:pPr>
    </w:p>
    <w:p w:rsidR="00773694" w:rsidRDefault="00AE078C">
      <w:pPr>
        <w:pStyle w:val="Prrafodelista"/>
        <w:spacing w:after="0"/>
        <w:ind w:left="0"/>
        <w:jc w:val="both"/>
      </w:pPr>
      <w:proofErr w:type="spellStart"/>
      <w:r>
        <w:rPr>
          <w:sz w:val="20"/>
          <w:szCs w:val="20"/>
          <w:lang w:val="es-EC"/>
        </w:rPr>
        <w:t>M+Am</w:t>
      </w:r>
      <w:proofErr w:type="spellEnd"/>
      <w:r>
        <w:rPr>
          <w:sz w:val="20"/>
          <w:szCs w:val="20"/>
          <w:lang w:val="es-EC"/>
        </w:rPr>
        <w:t xml:space="preserve"> para referirse a miopía acompañada de astigmatismo. </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Algunas expresiones son complejas y difíciles de interpretar, como:</w:t>
      </w:r>
    </w:p>
    <w:p w:rsidR="00773694" w:rsidRDefault="00773694">
      <w:pPr>
        <w:pStyle w:val="Predeterminado"/>
        <w:spacing w:after="0"/>
        <w:jc w:val="both"/>
      </w:pPr>
    </w:p>
    <w:p w:rsidR="00773694" w:rsidRDefault="00AE078C">
      <w:pPr>
        <w:pStyle w:val="Prrafodelista"/>
        <w:spacing w:after="0"/>
        <w:ind w:left="0"/>
        <w:jc w:val="both"/>
      </w:pPr>
      <w:r>
        <w:rPr>
          <w:sz w:val="20"/>
          <w:szCs w:val="20"/>
          <w:lang w:val="es-EC"/>
        </w:rPr>
        <w:t xml:space="preserve">L-X-V (lunes miércoles-viernes), </w:t>
      </w:r>
    </w:p>
    <w:p w:rsidR="00773694" w:rsidRDefault="00773694">
      <w:pPr>
        <w:pStyle w:val="Prrafodelista"/>
        <w:spacing w:after="0"/>
        <w:ind w:left="0"/>
        <w:jc w:val="both"/>
      </w:pPr>
    </w:p>
    <w:p w:rsidR="00773694" w:rsidRDefault="00AE078C">
      <w:pPr>
        <w:pStyle w:val="Prrafodelista"/>
        <w:spacing w:after="0"/>
        <w:ind w:left="0"/>
        <w:jc w:val="both"/>
      </w:pPr>
      <w:r>
        <w:rPr>
          <w:sz w:val="20"/>
          <w:szCs w:val="20"/>
          <w:lang w:val="es-EC"/>
        </w:rPr>
        <w:t>D</w:t>
      </w:r>
      <w:r>
        <w:rPr>
          <w:sz w:val="20"/>
          <w:szCs w:val="20"/>
          <w:lang w:val="es-EC"/>
        </w:rPr>
        <w:t>-C-C (desayuno-comida-cena),</w:t>
      </w:r>
    </w:p>
    <w:p w:rsidR="00773694" w:rsidRDefault="00773694">
      <w:pPr>
        <w:pStyle w:val="Prrafodelista"/>
        <w:spacing w:after="0"/>
        <w:ind w:left="0"/>
        <w:jc w:val="both"/>
      </w:pPr>
    </w:p>
    <w:p w:rsidR="00773694" w:rsidRDefault="00AE078C">
      <w:pPr>
        <w:pStyle w:val="Prrafodelista"/>
        <w:spacing w:after="0"/>
        <w:ind w:left="0"/>
        <w:jc w:val="both"/>
      </w:pPr>
      <w:r>
        <w:rPr>
          <w:sz w:val="20"/>
          <w:szCs w:val="20"/>
          <w:lang w:val="es-EC"/>
        </w:rPr>
        <w:t>Acudirá a CCEE-MI. (</w:t>
      </w:r>
      <w:proofErr w:type="gramStart"/>
      <w:r>
        <w:rPr>
          <w:sz w:val="20"/>
          <w:szCs w:val="20"/>
          <w:lang w:val="es-EC"/>
        </w:rPr>
        <w:t>acudirá</w:t>
      </w:r>
      <w:proofErr w:type="gramEnd"/>
      <w:r>
        <w:rPr>
          <w:sz w:val="20"/>
          <w:szCs w:val="20"/>
          <w:lang w:val="es-EC"/>
        </w:rPr>
        <w:t xml:space="preserve"> a consultas externas de medicina interna), AINES contraindicados, Haloperidol X-X-X (10 gotas en el desayuno, 10 en la comida y 10 en la cena), x3 (tres veces al día), x2d (durante dos días). </w:t>
      </w:r>
    </w:p>
    <w:p w:rsidR="00773694" w:rsidRDefault="00773694">
      <w:pPr>
        <w:pStyle w:val="Prrafodelista"/>
        <w:spacing w:after="0"/>
        <w:jc w:val="both"/>
      </w:pPr>
    </w:p>
    <w:p w:rsidR="00773694" w:rsidRDefault="00AE078C">
      <w:pPr>
        <w:pStyle w:val="Predeterminado"/>
        <w:spacing w:after="0" w:line="100" w:lineRule="atLeast"/>
        <w:jc w:val="both"/>
      </w:pPr>
      <w:r>
        <w:rPr>
          <w:sz w:val="20"/>
          <w:szCs w:val="20"/>
          <w:lang w:val="es-EC"/>
        </w:rPr>
        <w:t>Tamb</w:t>
      </w:r>
      <w:r>
        <w:rPr>
          <w:sz w:val="20"/>
          <w:szCs w:val="20"/>
          <w:lang w:val="es-EC"/>
        </w:rPr>
        <w:t>ién resulta curioso el resumen de la historia clínica obstétrica expresado en los siguientes términos: G3 P2 A1 C0.  Que quiere decir que la paciente ha tenido 3 gestaciones, 2 partos, 1 aborto y ninguna cesárea.</w:t>
      </w:r>
    </w:p>
    <w:p w:rsidR="00773694" w:rsidRDefault="00773694">
      <w:pPr>
        <w:pStyle w:val="Predeterminado"/>
        <w:spacing w:after="0" w:line="100" w:lineRule="atLeast"/>
        <w:jc w:val="both"/>
      </w:pPr>
    </w:p>
    <w:p w:rsidR="00773694" w:rsidRDefault="00AE078C">
      <w:pPr>
        <w:pStyle w:val="Predeterminado"/>
        <w:spacing w:after="0"/>
        <w:jc w:val="both"/>
      </w:pPr>
      <w:r>
        <w:rPr>
          <w:b/>
          <w:bCs/>
          <w:sz w:val="20"/>
          <w:szCs w:val="20"/>
          <w:lang w:val="es-EC"/>
        </w:rPr>
        <w:t>SIMBOLOS:</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 xml:space="preserve">Los símbolos son la letra o conjunto de letras u otros signos que en la ciencia o la técnica representan convencionalmente una palabra o sintagma. Están sujetos a las siguientes normas sintácticas adoptadas por consenso: </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A diferencia de las abreviaturas,</w:t>
      </w:r>
      <w:r>
        <w:rPr>
          <w:sz w:val="20"/>
          <w:szCs w:val="20"/>
          <w:lang w:val="es-EC"/>
        </w:rPr>
        <w:t xml:space="preserve"> se escriben siempre sin punto final </w:t>
      </w:r>
      <w:proofErr w:type="spellStart"/>
      <w:r>
        <w:rPr>
          <w:sz w:val="20"/>
          <w:szCs w:val="20"/>
          <w:lang w:val="es-EC"/>
        </w:rPr>
        <w:t>abreviativo</w:t>
      </w:r>
      <w:proofErr w:type="spellEnd"/>
      <w:r>
        <w:rPr>
          <w:sz w:val="20"/>
          <w:szCs w:val="20"/>
          <w:lang w:val="es-EC"/>
        </w:rPr>
        <w:t xml:space="preserve"> (por ejemplo, el símbolo del gramo es g y no g.).</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 xml:space="preserve">No tienen plural (es incorrecto escribir 25 </w:t>
      </w:r>
      <w:proofErr w:type="spellStart"/>
      <w:r>
        <w:rPr>
          <w:sz w:val="20"/>
          <w:szCs w:val="20"/>
          <w:lang w:val="es-EC"/>
        </w:rPr>
        <w:t>gs</w:t>
      </w:r>
      <w:proofErr w:type="spellEnd"/>
      <w:r>
        <w:rPr>
          <w:sz w:val="20"/>
          <w:szCs w:val="20"/>
          <w:lang w:val="es-EC"/>
        </w:rPr>
        <w:t xml:space="preserve"> (Veinticinco gramos).</w:t>
      </w:r>
    </w:p>
    <w:p w:rsidR="00773694" w:rsidRDefault="00AE078C">
      <w:pPr>
        <w:pStyle w:val="Predeterminado"/>
        <w:spacing w:after="0"/>
        <w:jc w:val="both"/>
      </w:pPr>
      <w:r>
        <w:rPr>
          <w:sz w:val="20"/>
          <w:szCs w:val="20"/>
          <w:lang w:val="es-EC"/>
        </w:rPr>
        <w:t>Se escriben siempre en redondo, incluso si el texto está en cursiva, y en mayúscula o m</w:t>
      </w:r>
      <w:r>
        <w:rPr>
          <w:sz w:val="20"/>
          <w:szCs w:val="20"/>
          <w:lang w:val="es-EC"/>
        </w:rPr>
        <w:t>inúscula, según esté establecido, aunque el texto esté todo en mayúscula.</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El símbolo se sitúa a continuación de su valor (expresado en números arábigos) y separado por un espacio (por ejemplo, 5 g, 35 ml), excepto el grado, el minuto y el segundo angulare</w:t>
      </w:r>
      <w:r>
        <w:rPr>
          <w:sz w:val="20"/>
          <w:szCs w:val="20"/>
          <w:lang w:val="es-EC"/>
        </w:rPr>
        <w:t>s (por ejemplo, 3º25.45</w:t>
      </w:r>
      <w:proofErr w:type="gramStart"/>
      <w:r>
        <w:rPr>
          <w:sz w:val="20"/>
          <w:szCs w:val="20"/>
          <w:lang w:val="es-EC"/>
        </w:rPr>
        <w:t>..)</w:t>
      </w:r>
      <w:proofErr w:type="gramEnd"/>
      <w:r>
        <w:rPr>
          <w:sz w:val="20"/>
          <w:szCs w:val="20"/>
          <w:lang w:val="es-EC"/>
        </w:rPr>
        <w:t>, el porcentaje (por ejemplo, 25%) y los grados  Celsius (por ejemplo, 23,5ºC).</w:t>
      </w:r>
    </w:p>
    <w:p w:rsidR="00773694" w:rsidRDefault="00773694">
      <w:pPr>
        <w:pStyle w:val="Predeterminado"/>
        <w:spacing w:after="0"/>
        <w:jc w:val="both"/>
      </w:pPr>
    </w:p>
    <w:p w:rsidR="00773694" w:rsidRDefault="00773694">
      <w:pPr>
        <w:pStyle w:val="Predeterminado"/>
        <w:spacing w:after="0"/>
        <w:jc w:val="both"/>
      </w:pPr>
    </w:p>
    <w:p w:rsidR="00773694" w:rsidRDefault="00773694">
      <w:pPr>
        <w:pStyle w:val="Predeterminado"/>
        <w:spacing w:after="0"/>
        <w:jc w:val="both"/>
      </w:pPr>
    </w:p>
    <w:p w:rsidR="00773694" w:rsidRDefault="00773694">
      <w:pPr>
        <w:pStyle w:val="Predeterminado"/>
        <w:spacing w:after="0"/>
        <w:jc w:val="both"/>
      </w:pPr>
    </w:p>
    <w:p w:rsidR="00773694" w:rsidRDefault="00773694">
      <w:pPr>
        <w:pStyle w:val="Predeterminado"/>
        <w:spacing w:after="0"/>
        <w:jc w:val="both"/>
      </w:pPr>
    </w:p>
    <w:p w:rsidR="00773694" w:rsidRDefault="00773694">
      <w:pPr>
        <w:pStyle w:val="Predeterminado"/>
        <w:spacing w:after="0"/>
        <w:jc w:val="both"/>
      </w:pPr>
    </w:p>
    <w:p w:rsidR="00773694" w:rsidRDefault="00773694">
      <w:pPr>
        <w:pStyle w:val="Predeterminado"/>
        <w:spacing w:after="0"/>
        <w:jc w:val="both"/>
        <w:sectPr w:rsidR="00773694">
          <w:pgSz w:w="11906" w:h="16838"/>
          <w:pgMar w:top="1134" w:right="1134" w:bottom="1134" w:left="1134" w:header="0" w:footer="0" w:gutter="0"/>
          <w:cols w:space="720"/>
          <w:formProt w:val="0"/>
          <w:docGrid w:linePitch="240"/>
        </w:sectPr>
      </w:pPr>
    </w:p>
    <w:p w:rsidR="00773694" w:rsidRDefault="00AE078C">
      <w:pPr>
        <w:pStyle w:val="Predeterminado"/>
        <w:spacing w:after="0"/>
        <w:jc w:val="center"/>
      </w:pPr>
      <w:r>
        <w:rPr>
          <w:b/>
          <w:bCs/>
          <w:sz w:val="20"/>
          <w:szCs w:val="20"/>
          <w:lang w:val="es-EC"/>
        </w:rPr>
        <w:lastRenderedPageBreak/>
        <w:t>Lista de Errores Comunes de Abreviaciones Peligrosas</w:t>
      </w:r>
    </w:p>
    <w:tbl>
      <w:tblPr>
        <w:tblW w:w="0" w:type="auto"/>
        <w:tblInd w:w="-324" w:type="dxa"/>
        <w:tblBorders>
          <w:top w:val="double" w:sz="8" w:space="0" w:color="808080"/>
          <w:left w:val="double" w:sz="8" w:space="0" w:color="808080"/>
          <w:bottom w:val="double" w:sz="2" w:space="0" w:color="808080"/>
        </w:tblBorders>
        <w:tblCellMar>
          <w:left w:w="10" w:type="dxa"/>
          <w:right w:w="10" w:type="dxa"/>
        </w:tblCellMar>
        <w:tblLook w:val="0000" w:firstRow="0" w:lastRow="0" w:firstColumn="0" w:lastColumn="0" w:noHBand="0" w:noVBand="0"/>
      </w:tblPr>
      <w:tblGrid>
        <w:gridCol w:w="2409"/>
        <w:gridCol w:w="2409"/>
        <w:gridCol w:w="2409"/>
        <w:gridCol w:w="2408"/>
      </w:tblGrid>
      <w:tr w:rsidR="00773694">
        <w:tblPrEx>
          <w:tblCellMar>
            <w:top w:w="0" w:type="dxa"/>
            <w:bottom w:w="0" w:type="dxa"/>
          </w:tblCellMar>
        </w:tblPrEx>
        <w:tc>
          <w:tcPr>
            <w:tcW w:w="2409" w:type="dxa"/>
            <w:tcBorders>
              <w:top w:val="double" w:sz="8" w:space="0" w:color="808080"/>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Abreviaturas</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Significado previsto</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La mala interpretación</w:t>
            </w:r>
            <w:r>
              <w:rPr>
                <w:sz w:val="20"/>
                <w:szCs w:val="20"/>
              </w:rPr>
              <w:t xml:space="preserve"> </w:t>
            </w:r>
          </w:p>
        </w:tc>
        <w:tc>
          <w:tcPr>
            <w:tcW w:w="2408" w:type="dxa"/>
            <w:tcBorders>
              <w:top w:val="double" w:sz="8" w:space="0" w:color="808080"/>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Corrección</w:t>
            </w:r>
            <w:r>
              <w:rPr>
                <w:sz w:val="20"/>
                <w:szCs w:val="20"/>
              </w:rPr>
              <w:t xml:space="preserv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C15C5B">
            <w:pPr>
              <w:pStyle w:val="Contenidodelatabla"/>
            </w:pPr>
            <w:proofErr w:type="spellStart"/>
            <w:r>
              <w:rPr>
                <w:b/>
                <w:sz w:val="20"/>
                <w:szCs w:val="20"/>
              </w:rPr>
              <w:t>u</w:t>
            </w:r>
            <w:r w:rsidR="00AE078C">
              <w:rPr>
                <w:b/>
                <w:sz w:val="20"/>
                <w:szCs w:val="20"/>
              </w:rPr>
              <w:t>g</w:t>
            </w:r>
            <w:proofErr w:type="spellEnd"/>
            <w:r w:rsidR="00AE078C">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Microgramo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"mg"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Utilice "</w:t>
            </w:r>
            <w:proofErr w:type="spellStart"/>
            <w:r>
              <w:rPr>
                <w:sz w:val="20"/>
                <w:szCs w:val="20"/>
              </w:rPr>
              <w:t>mcg</w:t>
            </w:r>
            <w:proofErr w:type="spellEnd"/>
            <w:r>
              <w:rPr>
                <w:sz w:val="20"/>
                <w:szCs w:val="20"/>
              </w:rPr>
              <w:t xml:space="preserv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AD, AS, AU</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Oído derecho, la oreja izquierda, cada oído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OD, OS, OU (ojo derecho, ojo izquierdo, cada ojo)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"oreja derecha", "oreja izquierda", o "cada oreja"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OD, OS, </w:t>
            </w:r>
            <w:r>
              <w:rPr>
                <w:b/>
                <w:sz w:val="20"/>
                <w:szCs w:val="20"/>
              </w:rPr>
              <w:t>OU</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El ojo derecho, ojo izquierdo, cada ojo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AD, AS, AU (oreja derecha, oreja izquierda, cada oído)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"ojo derecho", "ojo izquierdo", o "cada ojo"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BT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La hora de dormir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"BID" (dos veces al día)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Utilice "</w:t>
            </w:r>
            <w:r>
              <w:rPr>
                <w:sz w:val="20"/>
                <w:szCs w:val="20"/>
              </w:rPr>
              <w:t xml:space="preserve">hora de acostarse"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cc</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Centímetros cúbicos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"U" (unidades)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"ml"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D / C</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Descarga o discontinuar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La suspensión prematura de medicamentos si D / C (destinado a significar "alta") ha sido mal interpretado como "interrumpido" cuando </w:t>
            </w:r>
            <w:r>
              <w:rPr>
                <w:sz w:val="20"/>
                <w:szCs w:val="20"/>
              </w:rPr>
              <w:t xml:space="preserve">va seguida de una lista de medicamentos de descarga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"descarga" y "suspender"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IJ</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Inyección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"IV" o "</w:t>
            </w:r>
            <w:proofErr w:type="spellStart"/>
            <w:r>
              <w:rPr>
                <w:sz w:val="20"/>
                <w:szCs w:val="20"/>
              </w:rPr>
              <w:t>intrayugular</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Uso "inyección"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EN</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Intranasal</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"IM" o "IV"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Utilice "</w:t>
            </w:r>
            <w:proofErr w:type="spellStart"/>
            <w:r>
              <w:rPr>
                <w:sz w:val="20"/>
                <w:szCs w:val="20"/>
              </w:rPr>
              <w:t>intranasal</w:t>
            </w:r>
            <w:proofErr w:type="spellEnd"/>
            <w:r>
              <w:rPr>
                <w:sz w:val="20"/>
                <w:szCs w:val="20"/>
              </w:rPr>
              <w:t xml:space="preserve">" o "NAS"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SA</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La mitad-fuerza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la hora de dormir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"medio-fuerza" o "acostarse"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b/>
                <w:sz w:val="20"/>
                <w:szCs w:val="20"/>
              </w:rPr>
              <w:t>hs</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A la hora de dormir, horas de sueño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de fuerza media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tcPr>
          <w:p w:rsidR="00773694" w:rsidRDefault="00773694">
            <w:pPr>
              <w:pStyle w:val="Contenidodelatabla"/>
            </w:pP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IU </w:t>
            </w:r>
            <w:r>
              <w:rPr>
                <w:b/>
                <w:position w:val="14"/>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Unidad Internacional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IV (intravenosa) o 10 (diez)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"unidades"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b/>
                <w:sz w:val="20"/>
                <w:szCs w:val="20"/>
              </w:rPr>
              <w:t>od</w:t>
            </w:r>
            <w:proofErr w:type="spellEnd"/>
            <w:r>
              <w:rPr>
                <w:b/>
                <w:sz w:val="20"/>
                <w:szCs w:val="20"/>
              </w:rPr>
              <w:t xml:space="preserve"> o OD</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Una vez al día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"ojo derecho" (</w:t>
            </w:r>
            <w:proofErr w:type="spellStart"/>
            <w:r>
              <w:rPr>
                <w:sz w:val="20"/>
                <w:szCs w:val="20"/>
              </w:rPr>
              <w:t>dexter</w:t>
            </w:r>
            <w:proofErr w:type="spellEnd"/>
            <w:r>
              <w:rPr>
                <w:sz w:val="20"/>
                <w:szCs w:val="20"/>
              </w:rPr>
              <w:t xml:space="preserve">-OD óculo), lo que lleva a los medicamentos líquidos orales administrados en el ojo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"diario"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DO</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Zumo de naranja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OD u OS (ojo derecho o izquierdo); medicamentos destinados a ser d</w:t>
            </w:r>
            <w:r>
              <w:rPr>
                <w:sz w:val="20"/>
                <w:szCs w:val="20"/>
              </w:rPr>
              <w:t xml:space="preserve">iluido </w:t>
            </w:r>
            <w:r>
              <w:rPr>
                <w:sz w:val="20"/>
                <w:szCs w:val="20"/>
              </w:rPr>
              <w:lastRenderedPageBreak/>
              <w:t xml:space="preserve">en zumo de naranja se pueden administrar en el ojo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lastRenderedPageBreak/>
              <w:t xml:space="preserve">Utilice "zumo de naranja"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lastRenderedPageBreak/>
              <w:t>Por vía oral</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Por la boca, por vía oral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El "os" puede ser confundido como "ojo izquierdo" (OS-</w:t>
            </w:r>
            <w:proofErr w:type="spellStart"/>
            <w:r>
              <w:rPr>
                <w:sz w:val="20"/>
                <w:szCs w:val="20"/>
              </w:rPr>
              <w:t>oculus</w:t>
            </w:r>
            <w:proofErr w:type="spellEnd"/>
            <w:r>
              <w:rPr>
                <w:sz w:val="20"/>
                <w:szCs w:val="20"/>
              </w:rPr>
              <w:t xml:space="preserve"> siniestro)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"PO", "por la boca", o "por vía oral"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b/>
                <w:sz w:val="20"/>
                <w:szCs w:val="20"/>
              </w:rPr>
              <w:t>qd</w:t>
            </w:r>
            <w:proofErr w:type="spellEnd"/>
            <w:r>
              <w:rPr>
                <w:b/>
                <w:sz w:val="20"/>
                <w:szCs w:val="20"/>
              </w:rPr>
              <w:t xml:space="preserve"> o QD </w:t>
            </w:r>
            <w:r>
              <w:rPr>
                <w:b/>
                <w:position w:val="14"/>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Cada día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qid</w:t>
            </w:r>
            <w:proofErr w:type="spellEnd"/>
            <w:r>
              <w:rPr>
                <w:sz w:val="20"/>
                <w:szCs w:val="20"/>
              </w:rPr>
              <w:t xml:space="preserve">, especialmente si el período después de la "q" o la cola de la "q" es mal entendida como una "i"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"diario"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la hora de acostarse</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A la hora de dormir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"ICS" o cada hora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Utilice "</w:t>
            </w:r>
            <w:r>
              <w:rPr>
                <w:sz w:val="20"/>
                <w:szCs w:val="20"/>
              </w:rPr>
              <w:t xml:space="preserve">a la hora de acostarse"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b/>
                <w:sz w:val="20"/>
                <w:szCs w:val="20"/>
              </w:rPr>
              <w:t>qn</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Nightly</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qh</w:t>
            </w:r>
            <w:proofErr w:type="spellEnd"/>
            <w:r>
              <w:rPr>
                <w:sz w:val="20"/>
                <w:szCs w:val="20"/>
              </w:rPr>
              <w:t xml:space="preserve">" (cada hora)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"nocturno"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b/>
                <w:sz w:val="20"/>
                <w:szCs w:val="20"/>
              </w:rPr>
              <w:t>qod</w:t>
            </w:r>
            <w:proofErr w:type="spellEnd"/>
            <w:r>
              <w:rPr>
                <w:b/>
                <w:sz w:val="20"/>
                <w:szCs w:val="20"/>
              </w:rPr>
              <w:t xml:space="preserve"> o QOD </w:t>
            </w:r>
            <w:r>
              <w:rPr>
                <w:b/>
                <w:position w:val="14"/>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Cada dos días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qd</w:t>
            </w:r>
            <w:proofErr w:type="spellEnd"/>
            <w:r>
              <w:rPr>
                <w:sz w:val="20"/>
                <w:szCs w:val="20"/>
              </w:rPr>
              <w:t>" (todos los días) o "</w:t>
            </w:r>
            <w:proofErr w:type="spellStart"/>
            <w:r>
              <w:rPr>
                <w:sz w:val="20"/>
                <w:szCs w:val="20"/>
              </w:rPr>
              <w:t>qid</w:t>
            </w:r>
            <w:proofErr w:type="spellEnd"/>
            <w:r>
              <w:rPr>
                <w:sz w:val="20"/>
                <w:szCs w:val="20"/>
              </w:rPr>
              <w:t xml:space="preserve"> (cuatro veces al día) si la" o "está mal escrito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"cada dos días"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Q1D</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Diaria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qid</w:t>
            </w:r>
            <w:proofErr w:type="spellEnd"/>
            <w:r>
              <w:rPr>
                <w:sz w:val="20"/>
                <w:szCs w:val="20"/>
              </w:rPr>
              <w:t xml:space="preserve"> (cuatro veces al día)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"diario"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q6PM, </w:t>
            </w:r>
            <w:proofErr w:type="spellStart"/>
            <w:r>
              <w:rPr>
                <w:b/>
                <w:sz w:val="20"/>
                <w:szCs w:val="20"/>
              </w:rPr>
              <w:t>etc</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Cada noche a las 6 pm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cada 6 horas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"18:00 todas las noches" o "18:00 todos los días"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SC, SQ, sub q</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Subcutánea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SC confundido como SL (sublingual); SQ confundido como "5 cada;" la "q" en "q sub" ha sido confundido como "todo" (por ejemplo, una dosis de heparina ordenó "sub q 2 horas antes de la cirugía" mal entendido como cada 2 horas antes de la cirugía)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Utilice "</w:t>
            </w:r>
            <w:r>
              <w:rPr>
                <w:sz w:val="20"/>
                <w:szCs w:val="20"/>
              </w:rPr>
              <w:t xml:space="preserve">subcutáneo" o "subcutánea"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b/>
                <w:sz w:val="20"/>
                <w:szCs w:val="20"/>
              </w:rPr>
              <w:t>ss</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Escala móvil (insulina) o ½ (boticario)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"55"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Detallar "escala móvil"; usar "la mitad" o "½"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ISRS</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Insulina regular Escala móvil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inhibidor de la </w:t>
            </w:r>
            <w:proofErr w:type="spellStart"/>
            <w:r>
              <w:rPr>
                <w:sz w:val="20"/>
                <w:szCs w:val="20"/>
              </w:rPr>
              <w:t>recaptación</w:t>
            </w:r>
            <w:proofErr w:type="spellEnd"/>
            <w:r>
              <w:rPr>
                <w:sz w:val="20"/>
                <w:szCs w:val="20"/>
              </w:rPr>
              <w:t xml:space="preserve"> selectiva de serotonina-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Detallar</w:t>
            </w:r>
            <w:r>
              <w:rPr>
                <w:sz w:val="20"/>
                <w:szCs w:val="20"/>
              </w:rPr>
              <w:t xml:space="preserve"> "escala móvil (insulina)"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SSI</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Deslizar la insulina escala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w:t>
            </w:r>
            <w:proofErr w:type="spellStart"/>
            <w:r>
              <w:rPr>
                <w:sz w:val="20"/>
                <w:szCs w:val="20"/>
              </w:rPr>
              <w:t>Solution</w:t>
            </w:r>
            <w:proofErr w:type="spellEnd"/>
            <w:r>
              <w:rPr>
                <w:sz w:val="20"/>
                <w:szCs w:val="20"/>
              </w:rPr>
              <w:t xml:space="preserve"> como Fuerte de Yodo (</w:t>
            </w:r>
            <w:proofErr w:type="spellStart"/>
            <w:r>
              <w:rPr>
                <w:sz w:val="20"/>
                <w:szCs w:val="20"/>
              </w:rPr>
              <w:t>Lugol</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Detallar Solución Fuerte de Yodo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lastRenderedPageBreak/>
              <w:t>i / d</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Uno al día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tid</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"1 de cada día"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TIW o tres veces por semana</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3 veces a la semana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"3 veces al día" o "dos veces en una semana"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"3 veces a la semana" </w:t>
            </w:r>
          </w:p>
        </w:tc>
      </w:tr>
      <w:tr w:rsidR="00773694">
        <w:tblPrEx>
          <w:tblCellMar>
            <w:top w:w="0" w:type="dxa"/>
            <w:bottom w:w="0" w:type="dxa"/>
          </w:tblCellMar>
        </w:tblPrEx>
        <w:tc>
          <w:tcPr>
            <w:tcW w:w="2409" w:type="dxa"/>
            <w:tcBorders>
              <w:left w:val="double" w:sz="8"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U o u </w:t>
            </w:r>
            <w:r>
              <w:rPr>
                <w:b/>
                <w:position w:val="14"/>
                <w:sz w:val="20"/>
                <w:szCs w:val="20"/>
              </w:rPr>
              <w:t>**</w:t>
            </w:r>
            <w:r>
              <w:rPr>
                <w:sz w:val="20"/>
                <w:szCs w:val="20"/>
              </w:rPr>
              <w:t xml:space="preserve">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Unidad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Confundido con el número 0 </w:t>
            </w:r>
            <w:proofErr w:type="spellStart"/>
            <w:r>
              <w:rPr>
                <w:sz w:val="20"/>
                <w:szCs w:val="20"/>
              </w:rPr>
              <w:t>ó</w:t>
            </w:r>
            <w:proofErr w:type="spellEnd"/>
            <w:r>
              <w:rPr>
                <w:sz w:val="20"/>
                <w:szCs w:val="20"/>
              </w:rPr>
              <w:t xml:space="preserve"> 4, causando una sobredosis de 10 veces o más (por ejemplo, 4U visto como "40" o 4u visto como "4</w:t>
            </w:r>
            <w:r>
              <w:rPr>
                <w:sz w:val="20"/>
                <w:szCs w:val="20"/>
              </w:rPr>
              <w:t xml:space="preserve">4"); confunde con "cc" para dosis que figuran en volumen en lugar de unidades (por ejemplo, 4u visto como 4 cc) </w:t>
            </w:r>
          </w:p>
        </w:tc>
        <w:tc>
          <w:tcPr>
            <w:tcW w:w="2408" w:type="dxa"/>
            <w:tcBorders>
              <w:left w:val="double" w:sz="2" w:space="0" w:color="808080"/>
              <w:bottom w:val="double" w:sz="8"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Uso "unidad" </w:t>
            </w:r>
          </w:p>
        </w:tc>
      </w:tr>
      <w:tr w:rsidR="00773694">
        <w:tblPrEx>
          <w:tblCellMar>
            <w:top w:w="0" w:type="dxa"/>
            <w:bottom w:w="0" w:type="dxa"/>
          </w:tblCellMar>
        </w:tblPrEx>
        <w:tc>
          <w:tcPr>
            <w:tcW w:w="2409" w:type="dxa"/>
            <w:tcBorders>
              <w:top w:val="double" w:sz="8" w:space="0" w:color="808080"/>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Dosis Designaciones y Otra Información</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Significado previsto</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La mala interpretación</w:t>
            </w:r>
            <w:r>
              <w:rPr>
                <w:sz w:val="20"/>
                <w:szCs w:val="20"/>
              </w:rPr>
              <w:t xml:space="preserve"> </w:t>
            </w:r>
          </w:p>
        </w:tc>
        <w:tc>
          <w:tcPr>
            <w:tcW w:w="2408" w:type="dxa"/>
            <w:tcBorders>
              <w:top w:val="double" w:sz="8" w:space="0" w:color="808080"/>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Corrección</w:t>
            </w:r>
            <w:r>
              <w:rPr>
                <w:sz w:val="20"/>
                <w:szCs w:val="20"/>
              </w:rPr>
              <w:t xml:space="preserv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Cero al final después del punto decimal (por ejemplo, 1,0 mg) </w:t>
            </w:r>
            <w:r>
              <w:rPr>
                <w:position w:val="14"/>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1 mg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10 mg si el punto decimal no se 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No utilice ceros para las dosis expresadas en números enteros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No cero a la izquierda antes de una dosis decimal (por ejemplo, 0,5 mg) </w:t>
            </w:r>
            <w:r>
              <w:rPr>
                <w:position w:val="14"/>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0,5 mg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5 mg si el punto decimal no se 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cero antes del punto decimal cuando la dosis es de menos de una unidad completa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Nombre de Drogas y correr dosis juntos (especialmente problemático para los nombres de los medicamentos que terminan en "L", como Inderal40 mg; Tegretol300 mg)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Inderal</w:t>
            </w:r>
            <w:proofErr w:type="spellEnd"/>
            <w:r>
              <w:rPr>
                <w:sz w:val="20"/>
                <w:szCs w:val="20"/>
              </w:rPr>
              <w:t xml:space="preserve"> 40 mg </w:t>
            </w:r>
            <w:proofErr w:type="spellStart"/>
            <w:r>
              <w:rPr>
                <w:sz w:val="20"/>
                <w:szCs w:val="20"/>
              </w:rPr>
              <w:t>Tegretol</w:t>
            </w:r>
            <w:proofErr w:type="spellEnd"/>
            <w:r>
              <w:rPr>
                <w:sz w:val="20"/>
                <w:szCs w:val="20"/>
              </w:rPr>
              <w:t xml:space="preserve"> 300 mg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Inderal</w:t>
            </w:r>
            <w:proofErr w:type="spellEnd"/>
            <w:r>
              <w:rPr>
                <w:sz w:val="20"/>
                <w:szCs w:val="20"/>
              </w:rPr>
              <w:t xml:space="preserve"> 140 mg </w:t>
            </w:r>
            <w:proofErr w:type="spellStart"/>
            <w:r>
              <w:rPr>
                <w:sz w:val="20"/>
                <w:szCs w:val="20"/>
              </w:rPr>
              <w:t>Mistaken</w:t>
            </w:r>
            <w:proofErr w:type="spellEnd"/>
            <w:r>
              <w:rPr>
                <w:sz w:val="20"/>
                <w:szCs w:val="20"/>
              </w:rPr>
              <w:t xml:space="preserve"> como </w:t>
            </w:r>
            <w:proofErr w:type="spellStart"/>
            <w:r>
              <w:rPr>
                <w:sz w:val="20"/>
                <w:szCs w:val="20"/>
              </w:rPr>
              <w:t>Tegretol</w:t>
            </w:r>
            <w:proofErr w:type="spellEnd"/>
            <w:r>
              <w:rPr>
                <w:sz w:val="20"/>
                <w:szCs w:val="20"/>
              </w:rPr>
              <w:t xml:space="preserve"> 1300 mg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Col</w:t>
            </w:r>
            <w:r>
              <w:rPr>
                <w:sz w:val="20"/>
                <w:szCs w:val="20"/>
              </w:rPr>
              <w:t xml:space="preserve">oque un espacio adecuado entre el nombre del medicamento, la dosis, y la unidad de medida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Dosis numérica y la unidad de medida de ejecución en conjunto (por ejemplo, 10 mg, 100 ml)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10 mg 100 ml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La "m"</w:t>
            </w:r>
            <w:r>
              <w:rPr>
                <w:sz w:val="20"/>
                <w:szCs w:val="20"/>
              </w:rPr>
              <w:t xml:space="preserve"> a veces se confunde como un cero o dos ceros, arriesgando un 10 a 100 veces la sobredosis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Coloque un espacio adecuado entre la dosis y la unidad de medida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Las abreviaciones como mg. o </w:t>
            </w:r>
            <w:proofErr w:type="spellStart"/>
            <w:r>
              <w:rPr>
                <w:sz w:val="20"/>
                <w:szCs w:val="20"/>
              </w:rPr>
              <w:t>mL</w:t>
            </w:r>
            <w:proofErr w:type="spellEnd"/>
            <w:r>
              <w:rPr>
                <w:sz w:val="20"/>
                <w:szCs w:val="20"/>
              </w:rPr>
              <w:t xml:space="preserve">. con un período después de la abreviatura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mg ml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El período no e</w:t>
            </w:r>
            <w:r>
              <w:rPr>
                <w:sz w:val="20"/>
                <w:szCs w:val="20"/>
              </w:rPr>
              <w:t xml:space="preserve">s necesario y podría ser confundido como el número 1 si mal escrito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mg, </w:t>
            </w:r>
            <w:proofErr w:type="spellStart"/>
            <w:r>
              <w:rPr>
                <w:sz w:val="20"/>
                <w:szCs w:val="20"/>
              </w:rPr>
              <w:t>mL</w:t>
            </w:r>
            <w:proofErr w:type="spellEnd"/>
            <w:r>
              <w:rPr>
                <w:sz w:val="20"/>
                <w:szCs w:val="20"/>
              </w:rPr>
              <w:t xml:space="preserve">, </w:t>
            </w:r>
            <w:proofErr w:type="spellStart"/>
            <w:r>
              <w:rPr>
                <w:sz w:val="20"/>
                <w:szCs w:val="20"/>
              </w:rPr>
              <w:t>etc</w:t>
            </w:r>
            <w:proofErr w:type="spellEnd"/>
            <w:r>
              <w:rPr>
                <w:sz w:val="20"/>
                <w:szCs w:val="20"/>
              </w:rPr>
              <w:t xml:space="preserve">, sin un período de terminal </w:t>
            </w:r>
          </w:p>
        </w:tc>
      </w:tr>
      <w:tr w:rsidR="00773694">
        <w:tblPrEx>
          <w:tblCellMar>
            <w:top w:w="0" w:type="dxa"/>
            <w:bottom w:w="0" w:type="dxa"/>
          </w:tblCellMar>
        </w:tblPrEx>
        <w:tc>
          <w:tcPr>
            <w:tcW w:w="2409" w:type="dxa"/>
            <w:tcBorders>
              <w:left w:val="double" w:sz="8"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Grandes dosis sin comas correctamente colocados (por ejemplo, 100.000 unidades, </w:t>
            </w:r>
            <w:r>
              <w:rPr>
                <w:sz w:val="20"/>
                <w:szCs w:val="20"/>
              </w:rPr>
              <w:lastRenderedPageBreak/>
              <w:t xml:space="preserve">1.000.000 unidades)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lastRenderedPageBreak/>
              <w:t xml:space="preserve">100.000 unidades 1.000.000 unidades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100000 ha sido confundido con 10.000 o 1.000.000; 1000000 ha sido confundido con </w:t>
            </w:r>
            <w:r>
              <w:rPr>
                <w:sz w:val="20"/>
                <w:szCs w:val="20"/>
              </w:rPr>
              <w:lastRenderedPageBreak/>
              <w:t xml:space="preserve">100.000 </w:t>
            </w:r>
          </w:p>
        </w:tc>
        <w:tc>
          <w:tcPr>
            <w:tcW w:w="2408" w:type="dxa"/>
            <w:tcBorders>
              <w:left w:val="double" w:sz="2" w:space="0" w:color="808080"/>
              <w:bottom w:val="double" w:sz="8"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lastRenderedPageBreak/>
              <w:t xml:space="preserve">Utilice comas para las unidades de dosificación igual o superior a 1.000, o usar palabras como </w:t>
            </w:r>
            <w:r>
              <w:rPr>
                <w:sz w:val="20"/>
                <w:szCs w:val="20"/>
              </w:rPr>
              <w:lastRenderedPageBreak/>
              <w:t xml:space="preserve">100 "mil" o 1 "millones" para mejorar la legibilidad </w:t>
            </w:r>
          </w:p>
        </w:tc>
      </w:tr>
      <w:tr w:rsidR="00773694">
        <w:tblPrEx>
          <w:tblCellMar>
            <w:top w:w="0" w:type="dxa"/>
            <w:bottom w:w="0" w:type="dxa"/>
          </w:tblCellMar>
        </w:tblPrEx>
        <w:tc>
          <w:tcPr>
            <w:tcW w:w="2409" w:type="dxa"/>
            <w:tcBorders>
              <w:top w:val="double" w:sz="8" w:space="0" w:color="808080"/>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773694">
            <w:pPr>
              <w:pStyle w:val="Encabezadodelatabla"/>
            </w:pP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tcPr>
          <w:p w:rsidR="00773694" w:rsidRDefault="00773694">
            <w:pPr>
              <w:pStyle w:val="Contenidodelatabla"/>
            </w:pP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tcPr>
          <w:p w:rsidR="00773694" w:rsidRDefault="00773694">
            <w:pPr>
              <w:pStyle w:val="Contenidodelatabla"/>
            </w:pPr>
          </w:p>
        </w:tc>
        <w:tc>
          <w:tcPr>
            <w:tcW w:w="2408" w:type="dxa"/>
            <w:tcBorders>
              <w:top w:val="double" w:sz="8" w:space="0" w:color="808080"/>
              <w:left w:val="double" w:sz="2" w:space="0" w:color="808080"/>
              <w:bottom w:val="double" w:sz="2" w:space="0" w:color="808080"/>
              <w:right w:val="double" w:sz="8" w:space="0" w:color="808080"/>
            </w:tcBorders>
            <w:shd w:val="clear" w:color="auto" w:fill="FFFFFF"/>
            <w:tcMar>
              <w:top w:w="0" w:type="dxa"/>
              <w:left w:w="108" w:type="dxa"/>
              <w:bottom w:w="0" w:type="dxa"/>
              <w:right w:w="108" w:type="dxa"/>
            </w:tcMar>
          </w:tcPr>
          <w:p w:rsidR="00773694" w:rsidRDefault="00773694">
            <w:pPr>
              <w:pStyle w:val="Contenidodelatabla"/>
            </w:pP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Nombre de </w:t>
            </w:r>
            <w:r>
              <w:rPr>
                <w:b/>
                <w:sz w:val="20"/>
                <w:szCs w:val="20"/>
              </w:rPr>
              <w:t>Drogas abreviaturas</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Significado previsto</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La mala interpretación</w:t>
            </w:r>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Corrección</w:t>
            </w:r>
            <w:r>
              <w:rPr>
                <w:sz w:val="20"/>
                <w:szCs w:val="20"/>
              </w:rPr>
              <w:t xml:space="preserv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ARA A</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vidarabine</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citarabina</w:t>
            </w:r>
            <w:proofErr w:type="spellEnd"/>
            <w:r>
              <w:rPr>
                <w:sz w:val="20"/>
                <w:szCs w:val="20"/>
              </w:rPr>
              <w:t xml:space="preserve"> (ARA C)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AZT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zidovudina</w:t>
            </w:r>
            <w:proofErr w:type="spellEnd"/>
            <w:r>
              <w:rPr>
                <w:sz w:val="20"/>
                <w:szCs w:val="20"/>
              </w:rPr>
              <w:t xml:space="preserve"> (</w:t>
            </w:r>
            <w:proofErr w:type="spellStart"/>
            <w:r>
              <w:rPr>
                <w:sz w:val="20"/>
                <w:szCs w:val="20"/>
              </w:rPr>
              <w:t>Retrovir</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azatioprina</w:t>
            </w:r>
            <w:proofErr w:type="spellEnd"/>
            <w:r>
              <w:rPr>
                <w:sz w:val="20"/>
                <w:szCs w:val="20"/>
              </w:rPr>
              <w:t xml:space="preserve"> o </w:t>
            </w:r>
            <w:proofErr w:type="spellStart"/>
            <w:r>
              <w:rPr>
                <w:sz w:val="20"/>
                <w:szCs w:val="20"/>
              </w:rPr>
              <w:t>aztreonam</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CPZ</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Compazine</w:t>
            </w:r>
            <w:proofErr w:type="spellEnd"/>
            <w:r>
              <w:rPr>
                <w:sz w:val="20"/>
                <w:szCs w:val="20"/>
              </w:rPr>
              <w:t xml:space="preserve"> (</w:t>
            </w:r>
            <w:proofErr w:type="spellStart"/>
            <w:r>
              <w:rPr>
                <w:sz w:val="20"/>
                <w:szCs w:val="20"/>
              </w:rPr>
              <w:t>proclorperazina</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la </w:t>
            </w:r>
            <w:proofErr w:type="spellStart"/>
            <w:r>
              <w:rPr>
                <w:sz w:val="20"/>
                <w:szCs w:val="20"/>
              </w:rPr>
              <w:t>clorpromazina</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DPT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Demerol-Phenergan-Thorazine</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la difteria, tos ferina y el tétanos (vacuna)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DTO</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Tintura diluida de opio, o tintura de opio desodorizado (</w:t>
            </w:r>
            <w:proofErr w:type="spellStart"/>
            <w:r>
              <w:rPr>
                <w:sz w:val="20"/>
                <w:szCs w:val="20"/>
              </w:rPr>
              <w:t>Paregórico</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tintura de opio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b/>
                <w:sz w:val="20"/>
                <w:szCs w:val="20"/>
              </w:rPr>
              <w:t>HCl</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ácido clorhídrico o clorhidrato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cloruro de potasio (La "H"</w:t>
            </w:r>
            <w:r>
              <w:rPr>
                <w:sz w:val="20"/>
                <w:szCs w:val="20"/>
              </w:rPr>
              <w:t xml:space="preserve"> es desconocido como "K")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el nombre completo de drogas menos que se exprese como una sal de un fármaco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HCT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hidrocortisona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hidroclorotiazida</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HCTZ</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hidroclorotiazida</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hidrocortisona (visto como HCT250 mg)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MgSO4 </w:t>
            </w:r>
            <w:r>
              <w:rPr>
                <w:b/>
                <w:position w:val="14"/>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sulfato de magnesio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sulfato de morfina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MS, MSO4 </w:t>
            </w:r>
            <w:r>
              <w:rPr>
                <w:b/>
                <w:position w:val="14"/>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sulfato de morfina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sulfato de magnesio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MTX</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metotrexato</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mitoxantrona</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PCA</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procainamida</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analgesia controlada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PTU</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propiltiouracilo</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mercaptopurina</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T3</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Tylenol</w:t>
            </w:r>
            <w:proofErr w:type="spellEnd"/>
            <w:r>
              <w:rPr>
                <w:sz w:val="20"/>
                <w:szCs w:val="20"/>
              </w:rPr>
              <w:t xml:space="preserve"> con codeína N º </w:t>
            </w:r>
            <w:r>
              <w:rPr>
                <w:sz w:val="20"/>
                <w:szCs w:val="20"/>
              </w:rPr>
              <w:lastRenderedPageBreak/>
              <w:t xml:space="preserve">3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lastRenderedPageBreak/>
              <w:t>Mistaken</w:t>
            </w:r>
            <w:proofErr w:type="spellEnd"/>
            <w:r>
              <w:rPr>
                <w:sz w:val="20"/>
                <w:szCs w:val="20"/>
              </w:rPr>
              <w:t xml:space="preserve"> como </w:t>
            </w:r>
            <w:proofErr w:type="spellStart"/>
            <w:r>
              <w:rPr>
                <w:sz w:val="20"/>
                <w:szCs w:val="20"/>
              </w:rPr>
              <w:lastRenderedPageBreak/>
              <w:t>liothyronine</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lastRenderedPageBreak/>
              <w:t xml:space="preserve">Use el nombre completo </w:t>
            </w:r>
            <w:r>
              <w:rPr>
                <w:sz w:val="20"/>
                <w:szCs w:val="20"/>
              </w:rPr>
              <w:lastRenderedPageBreak/>
              <w:t xml:space="preserve">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lastRenderedPageBreak/>
              <w:t>TAC</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triamcinolona</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la </w:t>
            </w:r>
            <w:proofErr w:type="spellStart"/>
            <w:r>
              <w:rPr>
                <w:sz w:val="20"/>
                <w:szCs w:val="20"/>
              </w:rPr>
              <w:t>tetracaína</w:t>
            </w:r>
            <w:proofErr w:type="spellEnd"/>
            <w:r>
              <w:rPr>
                <w:sz w:val="20"/>
                <w:szCs w:val="20"/>
              </w:rPr>
              <w:t xml:space="preserve">, adrenalina, la cocaína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TNK</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TNKase</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"TPA"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ZnSO4</w:t>
            </w:r>
            <w:r>
              <w:rPr>
                <w:sz w:val="20"/>
                <w:szCs w:val="20"/>
              </w:rPr>
              <w:t xml:space="preserve">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sulfato de zinc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sulfato de morfina </w:t>
            </w:r>
          </w:p>
        </w:tc>
        <w:tc>
          <w:tcPr>
            <w:tcW w:w="2408" w:type="dxa"/>
            <w:tcBorders>
              <w:left w:val="double" w:sz="2" w:space="0" w:color="808080"/>
              <w:bottom w:val="double" w:sz="8"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top w:val="double" w:sz="8" w:space="0" w:color="808080"/>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Provenido Nombres de los Medicamentos</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Significado previsto</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La mala interpretación</w:t>
            </w:r>
            <w:r>
              <w:rPr>
                <w:sz w:val="20"/>
                <w:szCs w:val="20"/>
              </w:rPr>
              <w:t xml:space="preserve"> </w:t>
            </w:r>
          </w:p>
        </w:tc>
        <w:tc>
          <w:tcPr>
            <w:tcW w:w="2408" w:type="dxa"/>
            <w:tcBorders>
              <w:top w:val="double" w:sz="8" w:space="0" w:color="808080"/>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Corrección</w:t>
            </w:r>
            <w:r>
              <w:rPr>
                <w:sz w:val="20"/>
                <w:szCs w:val="20"/>
              </w:rPr>
              <w:t xml:space="preserv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Goteo "Nitro"</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infusión de nitroglicerina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infusión de </w:t>
            </w:r>
            <w:proofErr w:type="spellStart"/>
            <w:r>
              <w:rPr>
                <w:sz w:val="20"/>
                <w:szCs w:val="20"/>
              </w:rPr>
              <w:t>nitroprusiato</w:t>
            </w:r>
            <w:proofErr w:type="spellEnd"/>
            <w:r>
              <w:rPr>
                <w:sz w:val="20"/>
                <w:szCs w:val="20"/>
              </w:rPr>
              <w:t xml:space="preserve"> de sodio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w:t>
            </w:r>
            <w:proofErr w:type="spellStart"/>
            <w:r>
              <w:rPr>
                <w:b/>
                <w:sz w:val="20"/>
                <w:szCs w:val="20"/>
              </w:rPr>
              <w:t>Norflox</w:t>
            </w:r>
            <w:proofErr w:type="spellEnd"/>
            <w:r>
              <w:rPr>
                <w:b/>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norfloxacino</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Norflex</w:t>
            </w:r>
            <w:proofErr w:type="spellEnd"/>
            <w:r>
              <w:rPr>
                <w:sz w:val="20"/>
                <w:szCs w:val="20"/>
              </w:rPr>
              <w:t xml:space="preserve">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left w:val="double" w:sz="8"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xml:space="preserve">"IV </w:t>
            </w:r>
            <w:proofErr w:type="spellStart"/>
            <w:r>
              <w:rPr>
                <w:b/>
                <w:sz w:val="20"/>
                <w:szCs w:val="20"/>
              </w:rPr>
              <w:t>Vanc</w:t>
            </w:r>
            <w:proofErr w:type="spellEnd"/>
            <w:r>
              <w:rPr>
                <w:b/>
                <w:sz w:val="20"/>
                <w:szCs w:val="20"/>
              </w:rPr>
              <w:t>"</w:t>
            </w:r>
            <w:r>
              <w:rPr>
                <w:sz w:val="20"/>
                <w:szCs w:val="20"/>
              </w:rPr>
              <w:t xml:space="preserve">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vancomicina</w:t>
            </w:r>
            <w:proofErr w:type="spellEnd"/>
            <w:r>
              <w:rPr>
                <w:sz w:val="20"/>
                <w:szCs w:val="20"/>
              </w:rPr>
              <w:t xml:space="preserve"> intravenosa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w:t>
            </w:r>
            <w:proofErr w:type="spellStart"/>
            <w:r>
              <w:rPr>
                <w:sz w:val="20"/>
                <w:szCs w:val="20"/>
              </w:rPr>
              <w:t>Invanz</w:t>
            </w:r>
            <w:proofErr w:type="spellEnd"/>
            <w:r>
              <w:rPr>
                <w:sz w:val="20"/>
                <w:szCs w:val="20"/>
              </w:rPr>
              <w:t xml:space="preserve"> </w:t>
            </w:r>
          </w:p>
        </w:tc>
        <w:tc>
          <w:tcPr>
            <w:tcW w:w="2408" w:type="dxa"/>
            <w:tcBorders>
              <w:left w:val="double" w:sz="2" w:space="0" w:color="808080"/>
              <w:bottom w:val="double" w:sz="8"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nombre completo de drogas </w:t>
            </w:r>
          </w:p>
        </w:tc>
      </w:tr>
      <w:tr w:rsidR="00773694">
        <w:tblPrEx>
          <w:tblCellMar>
            <w:top w:w="0" w:type="dxa"/>
            <w:bottom w:w="0" w:type="dxa"/>
          </w:tblCellMar>
        </w:tblPrEx>
        <w:tc>
          <w:tcPr>
            <w:tcW w:w="2409" w:type="dxa"/>
            <w:tcBorders>
              <w:top w:val="double" w:sz="8" w:space="0" w:color="808080"/>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Símbolos</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Significado deseado</w:t>
            </w:r>
            <w:r>
              <w:rPr>
                <w:sz w:val="20"/>
                <w:szCs w:val="20"/>
              </w:rPr>
              <w:t xml:space="preserve"> </w:t>
            </w:r>
          </w:p>
        </w:tc>
        <w:tc>
          <w:tcPr>
            <w:tcW w:w="2409" w:type="dxa"/>
            <w:tcBorders>
              <w:top w:val="double" w:sz="8" w:space="0" w:color="808080"/>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La mala interpretación</w:t>
            </w:r>
            <w:r>
              <w:rPr>
                <w:sz w:val="20"/>
                <w:szCs w:val="20"/>
              </w:rPr>
              <w:t xml:space="preserve"> </w:t>
            </w:r>
          </w:p>
        </w:tc>
        <w:tc>
          <w:tcPr>
            <w:tcW w:w="2408" w:type="dxa"/>
            <w:tcBorders>
              <w:top w:val="double" w:sz="8" w:space="0" w:color="808080"/>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Corrección</w:t>
            </w:r>
            <w:r>
              <w:rPr>
                <w:sz w:val="20"/>
                <w:szCs w:val="20"/>
              </w:rPr>
              <w:t xml:space="preserv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Dram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Símbolo para dram confundido como "3"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Use el sistema métrico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Minim</w:t>
            </w:r>
            <w:proofErr w:type="spellEnd"/>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Símbolo para </w:t>
            </w:r>
            <w:proofErr w:type="spellStart"/>
            <w:r>
              <w:rPr>
                <w:sz w:val="20"/>
                <w:szCs w:val="20"/>
              </w:rPr>
              <w:t>minim</w:t>
            </w:r>
            <w:proofErr w:type="spellEnd"/>
            <w:r>
              <w:rPr>
                <w:sz w:val="20"/>
                <w:szCs w:val="20"/>
              </w:rPr>
              <w:t xml:space="preserve"> errónea como "ml"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tcPr>
          <w:p w:rsidR="00773694" w:rsidRDefault="00773694">
            <w:pPr>
              <w:pStyle w:val="Contenidodelatabla"/>
            </w:pP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X3D</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Durante tres días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"3 dosis"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"durante tres días"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&gt; Y &lt;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Mayor que y menor que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opuesto a la intención; utilizar erróneamente símbolo incorrecto; "&lt;10" se confunde con "40"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"mayor que" o "menor que"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 (Barra oblicua)</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Separa dos dosis o indica "per"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el número 1 (por ejemplo, "25 unidades / 10 unidades" malinterpretado como "25 unidades y 110" unidades)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Use "por" en lugar de una barra para separar la</w:t>
            </w:r>
            <w:r>
              <w:rPr>
                <w:sz w:val="20"/>
                <w:szCs w:val="20"/>
              </w:rPr>
              <w:t xml:space="preserve">s dosis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En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"2"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"at"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Y</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Y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"2"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"y" </w:t>
            </w:r>
          </w:p>
        </w:tc>
      </w:tr>
      <w:tr w:rsidR="00773694">
        <w:tblPrEx>
          <w:tblCellMar>
            <w:top w:w="0" w:type="dxa"/>
            <w:bottom w:w="0" w:type="dxa"/>
          </w:tblCellMar>
        </w:tblPrEx>
        <w:tc>
          <w:tcPr>
            <w:tcW w:w="2409" w:type="dxa"/>
            <w:tcBorders>
              <w:left w:val="double" w:sz="8"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Y o +</w:t>
            </w:r>
            <w:r>
              <w:rPr>
                <w:sz w:val="20"/>
                <w:szCs w:val="20"/>
              </w:rPr>
              <w:t xml:space="preserve">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Plus o y </w:t>
            </w:r>
          </w:p>
        </w:tc>
        <w:tc>
          <w:tcPr>
            <w:tcW w:w="2409" w:type="dxa"/>
            <w:tcBorders>
              <w:left w:val="double" w:sz="2" w:space="0" w:color="808080"/>
              <w:bottom w:val="double" w:sz="2"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"4" </w:t>
            </w:r>
          </w:p>
        </w:tc>
        <w:tc>
          <w:tcPr>
            <w:tcW w:w="2408" w:type="dxa"/>
            <w:tcBorders>
              <w:left w:val="double" w:sz="2" w:space="0" w:color="808080"/>
              <w:bottom w:val="double" w:sz="2"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Utilice "y" </w:t>
            </w:r>
          </w:p>
        </w:tc>
      </w:tr>
      <w:tr w:rsidR="00773694">
        <w:tblPrEx>
          <w:tblCellMar>
            <w:top w:w="0" w:type="dxa"/>
            <w:bottom w:w="0" w:type="dxa"/>
          </w:tblCellMar>
        </w:tblPrEx>
        <w:tc>
          <w:tcPr>
            <w:tcW w:w="2409" w:type="dxa"/>
            <w:tcBorders>
              <w:left w:val="double" w:sz="8"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b/>
                <w:sz w:val="20"/>
                <w:szCs w:val="20"/>
              </w:rPr>
              <w:t>°</w:t>
            </w:r>
            <w:r>
              <w:rPr>
                <w:sz w:val="20"/>
                <w:szCs w:val="20"/>
              </w:rPr>
              <w:t xml:space="preserve">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t xml:space="preserve">Hora </w:t>
            </w:r>
          </w:p>
        </w:tc>
        <w:tc>
          <w:tcPr>
            <w:tcW w:w="2409" w:type="dxa"/>
            <w:tcBorders>
              <w:left w:val="double" w:sz="2" w:space="0" w:color="808080"/>
              <w:bottom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proofErr w:type="spellStart"/>
            <w:r>
              <w:rPr>
                <w:sz w:val="20"/>
                <w:szCs w:val="20"/>
              </w:rPr>
              <w:t>Mistaken</w:t>
            </w:r>
            <w:proofErr w:type="spellEnd"/>
            <w:r>
              <w:rPr>
                <w:sz w:val="20"/>
                <w:szCs w:val="20"/>
              </w:rPr>
              <w:t xml:space="preserve"> como un cero (por ejemplo, ° q2 visto </w:t>
            </w:r>
            <w:r>
              <w:rPr>
                <w:sz w:val="20"/>
                <w:szCs w:val="20"/>
              </w:rPr>
              <w:lastRenderedPageBreak/>
              <w:t xml:space="preserve">como q 20) </w:t>
            </w:r>
          </w:p>
        </w:tc>
        <w:tc>
          <w:tcPr>
            <w:tcW w:w="2408" w:type="dxa"/>
            <w:tcBorders>
              <w:left w:val="double" w:sz="2" w:space="0" w:color="808080"/>
              <w:bottom w:val="double" w:sz="8" w:space="0" w:color="808080"/>
              <w:right w:val="double" w:sz="8" w:space="0" w:color="808080"/>
            </w:tcBorders>
            <w:shd w:val="clear" w:color="auto" w:fill="FFFFFF"/>
            <w:tcMar>
              <w:top w:w="0" w:type="dxa"/>
              <w:left w:w="108" w:type="dxa"/>
              <w:bottom w:w="0" w:type="dxa"/>
              <w:right w:w="108" w:type="dxa"/>
            </w:tcMar>
            <w:vAlign w:val="center"/>
          </w:tcPr>
          <w:p w:rsidR="00773694" w:rsidRDefault="00AE078C">
            <w:pPr>
              <w:pStyle w:val="Contenidodelatabla"/>
            </w:pPr>
            <w:r>
              <w:rPr>
                <w:sz w:val="20"/>
                <w:szCs w:val="20"/>
              </w:rPr>
              <w:lastRenderedPageBreak/>
              <w:t xml:space="preserve">Use "h", "h" o "horas" </w:t>
            </w:r>
          </w:p>
        </w:tc>
      </w:tr>
    </w:tbl>
    <w:p w:rsidR="00773694" w:rsidRDefault="00773694">
      <w:pPr>
        <w:pStyle w:val="Cuerpodetexto"/>
      </w:pPr>
    </w:p>
    <w:p w:rsidR="00773694" w:rsidRDefault="00AE078C">
      <w:pPr>
        <w:pStyle w:val="Predeterminado"/>
        <w:spacing w:after="0"/>
        <w:jc w:val="both"/>
      </w:pPr>
      <w:r>
        <w:rPr>
          <w:b/>
          <w:bCs/>
          <w:sz w:val="20"/>
          <w:szCs w:val="20"/>
          <w:lang w:val="es-EC"/>
        </w:rPr>
        <w:t xml:space="preserve">CONCLUSIÓN: </w:t>
      </w:r>
    </w:p>
    <w:p w:rsidR="00773694" w:rsidRDefault="00773694">
      <w:pPr>
        <w:pStyle w:val="Predeterminado"/>
        <w:spacing w:after="0"/>
        <w:jc w:val="both"/>
      </w:pPr>
    </w:p>
    <w:p w:rsidR="00773694" w:rsidRDefault="00AE078C">
      <w:pPr>
        <w:pStyle w:val="Predeterminado"/>
        <w:spacing w:after="0"/>
        <w:jc w:val="both"/>
      </w:pPr>
      <w:r>
        <w:rPr>
          <w:sz w:val="20"/>
          <w:szCs w:val="20"/>
          <w:lang w:val="es-EC"/>
        </w:rPr>
        <w:t xml:space="preserve">Ante lo </w:t>
      </w:r>
      <w:r>
        <w:rPr>
          <w:sz w:val="20"/>
          <w:szCs w:val="20"/>
          <w:lang w:val="es-EC"/>
        </w:rPr>
        <w:t>escrito anteriormente y valorar el riego alto para los usuarios del Hospital General Puyo al utilizar Abreviaciones queda PROHIBIDO la utilización de las mismas en los registros de salud por el personal que labora en esta Institución.</w:t>
      </w:r>
    </w:p>
    <w:p w:rsidR="00773694" w:rsidRDefault="00773694">
      <w:pPr>
        <w:pStyle w:val="Predeterminado"/>
        <w:spacing w:after="0"/>
        <w:jc w:val="both"/>
      </w:pPr>
    </w:p>
    <w:p w:rsidR="00773694" w:rsidRDefault="00773694">
      <w:pPr>
        <w:pStyle w:val="Predeterminado"/>
        <w:spacing w:after="0"/>
        <w:jc w:val="both"/>
      </w:pPr>
    </w:p>
    <w:p w:rsidR="00773694" w:rsidRDefault="00773694">
      <w:pPr>
        <w:pStyle w:val="Predeterminado"/>
        <w:spacing w:after="0"/>
        <w:jc w:val="both"/>
      </w:pPr>
      <w:bookmarkStart w:id="0" w:name="_GoBack"/>
      <w:bookmarkEnd w:id="0"/>
    </w:p>
    <w:p w:rsidR="00773694" w:rsidRDefault="00773694">
      <w:pPr>
        <w:pStyle w:val="Predeterminado"/>
        <w:spacing w:after="0"/>
        <w:jc w:val="both"/>
      </w:pPr>
    </w:p>
    <w:p w:rsidR="00773694" w:rsidRDefault="00773694">
      <w:pPr>
        <w:pStyle w:val="Predeterminado"/>
        <w:spacing w:after="0"/>
        <w:jc w:val="both"/>
      </w:pPr>
    </w:p>
    <w:sectPr w:rsidR="00773694">
      <w:pgSz w:w="11906" w:h="16838"/>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ejaVu Sans">
    <w:panose1 w:val="00000000000000000000"/>
    <w:charset w:val="00"/>
    <w:family w:val="roman"/>
    <w:notTrueType/>
    <w:pitch w:val="default"/>
  </w:font>
  <w:font w:name="Lohit Hindi">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useFELayout/>
    <w:compatSetting w:name="compatibilityMode" w:uri="http://schemas.microsoft.com/office/word" w:val="12"/>
  </w:compat>
  <w:rsids>
    <w:rsidRoot w:val="00773694"/>
    <w:rsid w:val="00643044"/>
    <w:rsid w:val="00773694"/>
    <w:rsid w:val="00AE078C"/>
    <w:rsid w:val="00C15C5B"/>
    <w:rsid w:val="00F33C06"/>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redeterminado">
    <w:name w:val="Predeterminado"/>
    <w:pPr>
      <w:suppressAutoHyphens/>
    </w:pPr>
    <w:rPr>
      <w:rFonts w:ascii="Arial" w:eastAsia="Times New Roman" w:hAnsi="Arial" w:cs="Arial"/>
      <w:color w:val="000000"/>
      <w:sz w:val="24"/>
      <w:szCs w:val="24"/>
      <w:lang w:val="es-ES" w:eastAsia="zh-CN"/>
    </w:rPr>
  </w:style>
  <w:style w:type="character" w:customStyle="1" w:styleId="WW8Num2z0">
    <w:name w:val="WW8Num2z0"/>
    <w:rPr>
      <w:rFonts w:ascii="Wingdings" w:hAnsi="Wingdings" w:cs="Wingdings"/>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7z0">
    <w:name w:val="WW8Num7z0"/>
    <w:rPr>
      <w:b/>
    </w:rPr>
  </w:style>
  <w:style w:type="character" w:customStyle="1" w:styleId="WW8Num17z0">
    <w:name w:val="WW8Num17z0"/>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ListLabel1">
    <w:name w:val="ListLabel 1"/>
    <w:rPr>
      <w:rFonts w:cs="Wingdings"/>
    </w:rPr>
  </w:style>
  <w:style w:type="character" w:customStyle="1" w:styleId="ListLabel2">
    <w:name w:val="ListLabel 2"/>
    <w:rPr>
      <w:b/>
    </w:rPr>
  </w:style>
  <w:style w:type="character" w:customStyle="1" w:styleId="ListLabel3">
    <w:name w:val="ListLabel 3"/>
    <w:rPr>
      <w:rFonts w:cs="Symbol"/>
    </w:rPr>
  </w:style>
  <w:style w:type="character" w:customStyle="1" w:styleId="WW8Num5z0">
    <w:name w:val="WW8Num5z0"/>
    <w:rPr>
      <w:rFonts w:ascii="Wingdings" w:hAnsi="Wingdings" w:cs="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cs="Symbol"/>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20z0">
    <w:name w:val="WW8Num20z0"/>
    <w:rPr>
      <w:rFonts w:ascii="Symbol" w:hAnsi="Symbol" w:cs="Symbol"/>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Muydestacado">
    <w:name w:val="Muy destacado"/>
    <w:rPr>
      <w:b/>
      <w:bC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ListLabel4">
    <w:name w:val="ListLabel 4"/>
    <w:rPr>
      <w:rFonts w:cs="Symbol"/>
    </w:rPr>
  </w:style>
  <w:style w:type="paragraph" w:styleId="Encabezado">
    <w:name w:val="header"/>
    <w:basedOn w:val="Predeterminado"/>
    <w:next w:val="Cuerpodetexto"/>
    <w:pPr>
      <w:keepNext/>
      <w:spacing w:before="240" w:after="120"/>
    </w:pPr>
    <w:rPr>
      <w:rFonts w:eastAsia="DejaVu Sans" w:cs="Lohit Hindi"/>
      <w:sz w:val="28"/>
      <w:szCs w:val="28"/>
    </w:rPr>
  </w:style>
  <w:style w:type="paragraph" w:customStyle="1" w:styleId="Cuerpodetexto">
    <w:name w:val="Cuerpo de texto"/>
    <w:basedOn w:val="Predeterminado"/>
    <w:pPr>
      <w:spacing w:after="120"/>
    </w:pPr>
  </w:style>
  <w:style w:type="paragraph" w:styleId="Lista">
    <w:name w:val="List"/>
    <w:basedOn w:val="Cuerpodetexto"/>
    <w:rPr>
      <w:rFonts w:cs="Lohit Hindi"/>
    </w:rPr>
  </w:style>
  <w:style w:type="paragraph" w:customStyle="1" w:styleId="Etiqueta">
    <w:name w:val="Etiqueta"/>
    <w:basedOn w:val="Predeterminado"/>
    <w:pPr>
      <w:suppressLineNumbers/>
      <w:spacing w:before="120" w:after="120"/>
    </w:pPr>
    <w:rPr>
      <w:rFonts w:cs="Lohit Hindi"/>
      <w:i/>
      <w:iCs/>
    </w:rPr>
  </w:style>
  <w:style w:type="paragraph" w:customStyle="1" w:styleId="ndice">
    <w:name w:val="Índice"/>
    <w:basedOn w:val="Predeterminado"/>
    <w:pPr>
      <w:suppressLineNumbers/>
    </w:pPr>
    <w:rPr>
      <w:rFonts w:cs="Lohit Hindi"/>
    </w:rPr>
  </w:style>
  <w:style w:type="paragraph" w:styleId="Prrafodelista">
    <w:name w:val="List Paragraph"/>
    <w:basedOn w:val="Predeterminado"/>
    <w:pPr>
      <w:ind w:left="720"/>
      <w:contextualSpacing/>
    </w:pPr>
  </w:style>
  <w:style w:type="paragraph" w:styleId="NormalWeb">
    <w:name w:val="Normal (Web)"/>
    <w:basedOn w:val="Predeterminado"/>
    <w:pPr>
      <w:spacing w:before="280" w:after="280" w:line="100" w:lineRule="atLeast"/>
    </w:pPr>
    <w:rPr>
      <w:rFonts w:ascii="Times New Roman" w:hAnsi="Times New Roman" w:cs="Times New Roman"/>
      <w:lang w:val="es-EC"/>
    </w:rPr>
  </w:style>
  <w:style w:type="paragraph" w:customStyle="1" w:styleId="Contenidodelatabla">
    <w:name w:val="Contenido de la tabla"/>
    <w:basedOn w:val="Predeterminado"/>
    <w:pPr>
      <w:suppressLineNumbers/>
    </w:pPr>
  </w:style>
  <w:style w:type="paragraph" w:customStyle="1" w:styleId="Encabezadodelatabla">
    <w:name w:val="Encabezado de la tabla"/>
    <w:basedOn w:val="Contenidodelatabla"/>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C" w:eastAsia="es-EC"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398</TotalTime>
  <Pages>1</Pages>
  <Words>4524</Words>
  <Characters>24888</Characters>
  <Application>Microsoft Office Word</Application>
  <DocSecurity>0</DocSecurity>
  <Lines>207</Lines>
  <Paragraphs>58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Puyo</cp:lastModifiedBy>
  <cp:revision>5</cp:revision>
  <dcterms:created xsi:type="dcterms:W3CDTF">2014-08-26T14:35:00Z</dcterms:created>
  <dcterms:modified xsi:type="dcterms:W3CDTF">2014-10-17T23:30:00Z</dcterms:modified>
</cp:coreProperties>
</file>